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tabs>
          <w:tab w:val="left" w:pos="720" w:leader="none"/>
          <w:tab w:val="left" w:pos="1530" w:leader="none"/>
          <w:tab w:val="left" w:pos="7560" w:leader="none"/>
          <w:tab w:val="left" w:pos="7650" w:leader="none"/>
        </w:tabs>
        <w:jc w:val="center"/>
        <w:rPr>
          <w:rFonts w:ascii="Times New Roman" w:hAnsi="Times New Roman" w:cs="Times New Roman"/>
          <w:b/>
          <w:b/>
          <w:sz w:val="28"/>
          <w:szCs w:val="28"/>
        </w:rPr>
      </w:pPr>
      <w:r>
        <w:rPr>
          <w:rFonts w:cs="Times New Roman" w:ascii="Times New Roman" w:hAnsi="Times New Roman"/>
          <w:b/>
          <w:sz w:val="28"/>
          <w:szCs w:val="28"/>
        </w:rPr>
        <w:t>СПЕЦИАЛИЗИРАНО  ВИСШЕ  УЧИЛИЩЕ  ПО  БИБЛИОТЕКОЗНАНИЕ  И ИНФОРМАЦИОННИ  ТЕХНОЛОГИИ</w:t>
      </w:r>
    </w:p>
    <w:p>
      <w:pPr>
        <w:pStyle w:val="TextBody"/>
        <w:tabs>
          <w:tab w:val="left" w:pos="720" w:leader="none"/>
          <w:tab w:val="left" w:pos="1530" w:leader="none"/>
          <w:tab w:val="left" w:pos="7560" w:leader="none"/>
          <w:tab w:val="left" w:pos="7650" w:leader="none"/>
        </w:tabs>
        <w:jc w:val="center"/>
        <w:rPr>
          <w:rFonts w:ascii="Times New Roman" w:hAnsi="Times New Roman" w:cs="Times New Roman"/>
          <w:b/>
          <w:b/>
          <w:sz w:val="28"/>
          <w:szCs w:val="28"/>
        </w:rPr>
      </w:pPr>
      <w:r>
        <w:rPr>
          <w:rFonts w:cs="Times New Roman" w:ascii="Times New Roman" w:hAnsi="Times New Roman"/>
          <w:b/>
          <w:sz w:val="28"/>
          <w:szCs w:val="28"/>
        </w:rPr>
        <w:t>СОФИЯ</w:t>
      </w:r>
    </w:p>
    <w:p>
      <w:pPr>
        <w:pStyle w:val="Normal"/>
        <w:widowControl w:val="false"/>
        <w:tabs>
          <w:tab w:val="left" w:pos="1530" w:leader="none"/>
        </w:tabs>
        <w:jc w:val="center"/>
        <w:rPr>
          <w:rFonts w:ascii="Times New Roman" w:hAnsi="Times New Roman" w:cs="Times New Roman"/>
          <w:b/>
          <w:b/>
          <w:sz w:val="28"/>
          <w:szCs w:val="28"/>
        </w:rPr>
      </w:pPr>
      <w:r>
        <w:rPr>
          <w:rFonts w:cs="Times New Roman"/>
          <w:b/>
          <w:sz w:val="28"/>
          <w:szCs w:val="28"/>
        </w:rPr>
      </w:r>
    </w:p>
    <w:p>
      <w:pPr>
        <w:pStyle w:val="Normal"/>
        <w:widowControl w:val="false"/>
        <w:tabs>
          <w:tab w:val="left" w:pos="1530" w:leader="none"/>
        </w:tabs>
        <w:jc w:val="center"/>
        <w:rPr>
          <w:sz w:val="28"/>
          <w:szCs w:val="28"/>
          <w:u w:val="single"/>
        </w:rPr>
      </w:pPr>
      <w:r>
        <w:rPr>
          <w:sz w:val="28"/>
          <w:szCs w:val="28"/>
          <w:u w:val="single"/>
        </w:rPr>
        <w:t>КАТЕДРА  КУЛТУРНО ИСТОРИЧЕСКО НАСЛЕДСТВО</w:t>
      </w:r>
    </w:p>
    <w:p>
      <w:pPr>
        <w:pStyle w:val="Normal"/>
        <w:widowControl w:val="false"/>
        <w:tabs>
          <w:tab w:val="left" w:pos="1530" w:leader="none"/>
        </w:tabs>
        <w:jc w:val="center"/>
        <w:rPr>
          <w:sz w:val="28"/>
          <w:szCs w:val="28"/>
          <w:u w:val="single"/>
        </w:rPr>
      </w:pPr>
      <w:r>
        <w:rPr>
          <w:sz w:val="28"/>
          <w:szCs w:val="28"/>
          <w:u w:val="single"/>
        </w:rPr>
      </w:r>
    </w:p>
    <w:p>
      <w:pPr>
        <w:pStyle w:val="Normal"/>
        <w:widowControl w:val="false"/>
        <w:tabs>
          <w:tab w:val="left" w:pos="1530" w:leader="none"/>
        </w:tabs>
        <w:jc w:val="center"/>
        <w:rPr/>
      </w:pPr>
      <w:r>
        <w:rPr/>
      </w:r>
    </w:p>
    <w:p>
      <w:pPr>
        <w:pStyle w:val="Normal"/>
        <w:widowControl w:val="false"/>
        <w:tabs>
          <w:tab w:val="left" w:pos="1530" w:leader="none"/>
        </w:tabs>
        <w:jc w:val="center"/>
        <w:rPr/>
      </w:pPr>
      <w:r>
        <w:rPr/>
      </w:r>
    </w:p>
    <w:p>
      <w:pPr>
        <w:pStyle w:val="Normal"/>
        <w:widowControl w:val="false"/>
        <w:tabs>
          <w:tab w:val="left" w:pos="1530" w:leader="none"/>
        </w:tabs>
        <w:jc w:val="center"/>
        <w:rPr/>
      </w:pPr>
      <w:r>
        <w:rPr/>
      </w:r>
    </w:p>
    <w:p>
      <w:pPr>
        <w:pStyle w:val="Normal"/>
        <w:widowControl w:val="false"/>
        <w:tabs>
          <w:tab w:val="left" w:pos="1530" w:leader="none"/>
        </w:tabs>
        <w:jc w:val="center"/>
        <w:rPr/>
      </w:pPr>
      <w:r>
        <w:rPr/>
      </w:r>
    </w:p>
    <w:p>
      <w:pPr>
        <w:pStyle w:val="Normal"/>
        <w:widowControl w:val="false"/>
        <w:tabs>
          <w:tab w:val="left" w:pos="1530" w:leader="none"/>
        </w:tabs>
        <w:jc w:val="center"/>
        <w:rPr/>
      </w:pPr>
      <w:r>
        <w:rPr/>
      </w:r>
    </w:p>
    <w:p>
      <w:pPr>
        <w:pStyle w:val="Normal"/>
        <w:widowControl w:val="false"/>
        <w:tabs>
          <w:tab w:val="left" w:pos="1530" w:leader="none"/>
        </w:tabs>
        <w:jc w:val="center"/>
        <w:rPr/>
      </w:pPr>
      <w:r>
        <w:rPr/>
      </w:r>
    </w:p>
    <w:p>
      <w:pPr>
        <w:pStyle w:val="Normal"/>
        <w:widowControl w:val="false"/>
        <w:tabs>
          <w:tab w:val="left" w:pos="1530" w:leader="none"/>
        </w:tabs>
        <w:jc w:val="center"/>
        <w:rPr>
          <w:b/>
          <w:b/>
          <w:sz w:val="40"/>
          <w:szCs w:val="40"/>
        </w:rPr>
      </w:pPr>
      <w:r>
        <w:rPr>
          <w:b/>
          <w:sz w:val="40"/>
          <w:szCs w:val="40"/>
        </w:rPr>
        <w:t>КУРСОВА  РАБОТА</w:t>
      </w:r>
    </w:p>
    <w:p>
      <w:pPr>
        <w:pStyle w:val="Normal"/>
        <w:widowControl w:val="false"/>
        <w:tabs>
          <w:tab w:val="left" w:pos="1530" w:leader="none"/>
        </w:tabs>
        <w:jc w:val="center"/>
        <w:rPr>
          <w:b/>
          <w:b/>
          <w:sz w:val="40"/>
          <w:szCs w:val="40"/>
        </w:rPr>
      </w:pPr>
      <w:r>
        <w:rPr>
          <w:b/>
          <w:sz w:val="40"/>
          <w:szCs w:val="40"/>
        </w:rPr>
      </w:r>
    </w:p>
    <w:p>
      <w:pPr>
        <w:pStyle w:val="Normal"/>
        <w:widowControl w:val="false"/>
        <w:tabs>
          <w:tab w:val="left" w:pos="1530" w:leader="none"/>
        </w:tabs>
        <w:jc w:val="center"/>
        <w:rPr/>
      </w:pPr>
      <w:r>
        <w:rPr/>
      </w:r>
    </w:p>
    <w:p>
      <w:pPr>
        <w:pStyle w:val="Normal"/>
        <w:widowControl w:val="false"/>
        <w:tabs>
          <w:tab w:val="left" w:pos="1530" w:leader="none"/>
        </w:tabs>
        <w:spacing w:before="120" w:after="0"/>
        <w:ind w:left="1526" w:hanging="1526"/>
        <w:jc w:val="center"/>
        <w:rPr>
          <w:sz w:val="28"/>
          <w:szCs w:val="28"/>
        </w:rPr>
      </w:pPr>
      <w:r>
        <w:rPr>
          <w:sz w:val="28"/>
          <w:szCs w:val="28"/>
        </w:rPr>
        <w:t>Учебна дисциплина: Духовност и лидерство</w:t>
      </w:r>
    </w:p>
    <w:p>
      <w:pPr>
        <w:pStyle w:val="Normal"/>
        <w:widowControl w:val="false"/>
        <w:tabs>
          <w:tab w:val="left" w:pos="1530" w:leader="none"/>
        </w:tabs>
        <w:spacing w:before="120" w:after="0"/>
        <w:ind w:left="1526" w:hanging="1526"/>
        <w:jc w:val="both"/>
        <w:rPr/>
      </w:pPr>
      <w:r>
        <w:rPr/>
      </w:r>
    </w:p>
    <w:p>
      <w:pPr>
        <w:pStyle w:val="Normal"/>
        <w:widowControl w:val="false"/>
        <w:tabs>
          <w:tab w:val="left" w:pos="1530" w:leader="none"/>
        </w:tabs>
        <w:spacing w:before="120" w:after="0"/>
        <w:ind w:left="1526" w:hanging="1526"/>
        <w:jc w:val="both"/>
        <w:rPr/>
      </w:pPr>
      <w:r>
        <w:rPr/>
      </w:r>
    </w:p>
    <w:p>
      <w:pPr>
        <w:pStyle w:val="Normal"/>
        <w:widowControl w:val="false"/>
        <w:tabs>
          <w:tab w:val="left" w:pos="1530" w:leader="none"/>
        </w:tabs>
        <w:spacing w:before="120" w:after="0"/>
        <w:ind w:left="1526" w:hanging="1526"/>
        <w:jc w:val="both"/>
        <w:rPr>
          <w:lang w:val="en-US" w:eastAsia="en-US"/>
        </w:rPr>
      </w:pPr>
      <w:r>
        <w:rPr>
          <w:lang w:val="en-US" w:eastAsia="en-US"/>
        </w:rPr>
      </w:r>
    </w:p>
    <w:p>
      <w:pPr>
        <w:pStyle w:val="Normal"/>
        <w:widowControl w:val="false"/>
        <w:tabs>
          <w:tab w:val="left" w:pos="1530" w:leader="none"/>
        </w:tabs>
        <w:spacing w:before="120" w:after="0"/>
        <w:ind w:left="1526" w:hanging="1526"/>
        <w:jc w:val="both"/>
        <w:rPr>
          <w:lang w:val="en-US" w:eastAsia="en-US"/>
        </w:rPr>
      </w:pPr>
      <w:r>
        <w:rPr>
          <w:lang w:val="en-US" w:eastAsia="en-US"/>
        </w:rPr>
      </w:r>
    </w:p>
    <w:p>
      <w:pPr>
        <w:pStyle w:val="Normal"/>
        <w:widowControl w:val="false"/>
        <w:tabs>
          <w:tab w:val="left" w:pos="1530" w:leader="none"/>
        </w:tabs>
        <w:ind w:left="1526" w:hanging="1526"/>
        <w:jc w:val="both"/>
        <w:rPr>
          <w:sz w:val="28"/>
          <w:szCs w:val="28"/>
        </w:rPr>
      </w:pPr>
      <w:r>
        <w:rPr>
          <w:sz w:val="28"/>
          <w:szCs w:val="28"/>
        </w:rPr>
        <w:t>ТЕМА:  Теории за лидерството</w:t>
      </w:r>
    </w:p>
    <w:p>
      <w:pPr>
        <w:pStyle w:val="Normal"/>
        <w:widowControl w:val="false"/>
        <w:tabs>
          <w:tab w:val="left" w:pos="1530" w:leader="none"/>
        </w:tabs>
        <w:jc w:val="both"/>
        <w:rPr>
          <w:b/>
          <w:b/>
          <w:sz w:val="28"/>
          <w:szCs w:val="28"/>
        </w:rPr>
      </w:pPr>
      <w:r>
        <w:rPr>
          <w:b/>
          <w:sz w:val="28"/>
          <w:szCs w:val="28"/>
        </w:rPr>
      </w:r>
    </w:p>
    <w:p>
      <w:pPr>
        <w:pStyle w:val="Normal"/>
        <w:widowControl w:val="false"/>
        <w:tabs>
          <w:tab w:val="left" w:pos="1530" w:leader="none"/>
        </w:tabs>
        <w:jc w:val="both"/>
        <w:rPr>
          <w:b/>
          <w:b/>
        </w:rPr>
      </w:pPr>
      <w:r>
        <w:rPr>
          <w:b/>
        </w:rPr>
      </w:r>
    </w:p>
    <w:p>
      <w:pPr>
        <w:pStyle w:val="Normal"/>
        <w:widowControl w:val="false"/>
        <w:tabs>
          <w:tab w:val="left" w:pos="1530" w:leader="none"/>
        </w:tabs>
        <w:jc w:val="both"/>
        <w:rPr/>
      </w:pPr>
      <w:r>
        <w:rPr/>
      </w:r>
    </w:p>
    <w:p>
      <w:pPr>
        <w:pStyle w:val="Normal"/>
        <w:widowControl w:val="false"/>
        <w:tabs>
          <w:tab w:val="left" w:pos="1530" w:leader="none"/>
        </w:tabs>
        <w:jc w:val="both"/>
        <w:rPr/>
      </w:pPr>
      <w:r>
        <w:rPr/>
      </w:r>
    </w:p>
    <w:p>
      <w:pPr>
        <w:pStyle w:val="Normal"/>
        <w:widowControl w:val="false"/>
        <w:tabs>
          <w:tab w:val="left" w:pos="1530" w:leader="none"/>
        </w:tabs>
        <w:jc w:val="both"/>
        <w:rPr/>
      </w:pPr>
      <w:r>
        <w:rPr/>
      </w:r>
    </w:p>
    <w:p>
      <w:pPr>
        <w:pStyle w:val="Normal"/>
        <w:widowControl w:val="false"/>
        <w:tabs>
          <w:tab w:val="left" w:pos="1530" w:leader="none"/>
        </w:tabs>
        <w:jc w:val="both"/>
        <w:rPr/>
      </w:pPr>
      <w:r>
        <w:rPr/>
      </w:r>
    </w:p>
    <w:p>
      <w:pPr>
        <w:pStyle w:val="Normal"/>
        <w:widowControl w:val="false"/>
        <w:tabs>
          <w:tab w:val="left" w:pos="1530" w:leader="none"/>
        </w:tabs>
        <w:jc w:val="both"/>
        <w:rPr/>
      </w:pPr>
      <w:r>
        <w:rPr/>
      </w:r>
    </w:p>
    <w:p>
      <w:pPr>
        <w:pStyle w:val="Normal"/>
        <w:widowControl w:val="false"/>
        <w:tabs>
          <w:tab w:val="left" w:pos="1530" w:leader="none"/>
        </w:tabs>
        <w:jc w:val="both"/>
        <w:rPr/>
      </w:pPr>
      <w:r>
        <w:rPr/>
      </w:r>
    </w:p>
    <w:p>
      <w:pPr>
        <w:pStyle w:val="Normal"/>
        <w:widowControl w:val="false"/>
        <w:tabs>
          <w:tab w:val="left" w:pos="1530" w:leader="none"/>
        </w:tabs>
        <w:jc w:val="both"/>
        <w:rPr/>
      </w:pPr>
      <w:r>
        <w:rPr/>
      </w:r>
    </w:p>
    <w:p>
      <w:pPr>
        <w:pStyle w:val="Normal"/>
        <w:widowControl w:val="false"/>
        <w:tabs>
          <w:tab w:val="left" w:pos="1530" w:leader="none"/>
        </w:tabs>
        <w:jc w:val="both"/>
        <w:rPr/>
      </w:pPr>
      <w:r>
        <w:rPr/>
      </w:r>
    </w:p>
    <w:p>
      <w:pPr>
        <w:pStyle w:val="Normal"/>
        <w:widowControl w:val="false"/>
        <w:tabs>
          <w:tab w:val="left" w:pos="1530" w:leader="none"/>
        </w:tabs>
        <w:jc w:val="both"/>
        <w:rPr>
          <w:sz w:val="28"/>
          <w:szCs w:val="28"/>
          <w:lang w:val="en-US" w:eastAsia="en-US"/>
        </w:rPr>
      </w:pPr>
      <w:r>
        <w:rPr>
          <w:sz w:val="28"/>
          <w:szCs w:val="28"/>
        </w:rPr>
        <w:t>РАЗРАБОТИЛ:</w:t>
        <w:tab/>
        <w:tab/>
        <w:tab/>
        <w:tab/>
        <w:tab/>
        <w:t xml:space="preserve">      ПРЕПОДАВАТЕЛ:</w:t>
      </w:r>
    </w:p>
    <w:p>
      <w:pPr>
        <w:pStyle w:val="Normal"/>
        <w:widowControl w:val="false"/>
        <w:tabs>
          <w:tab w:val="left" w:pos="1530" w:leader="none"/>
        </w:tabs>
        <w:jc w:val="both"/>
        <w:rPr>
          <w:sz w:val="28"/>
          <w:szCs w:val="28"/>
          <w:lang w:val="en-US" w:eastAsia="en-US"/>
        </w:rPr>
      </w:pPr>
      <w:r>
        <w:rPr>
          <w:sz w:val="28"/>
          <w:szCs w:val="28"/>
          <w:lang w:val="en-US" w:eastAsia="en-US"/>
        </w:rPr>
      </w:r>
    </w:p>
    <w:p>
      <w:pPr>
        <w:pStyle w:val="Normal"/>
        <w:widowControl w:val="false"/>
        <w:tabs>
          <w:tab w:val="left" w:pos="1530" w:leader="none"/>
        </w:tabs>
        <w:jc w:val="both"/>
        <w:rPr>
          <w:sz w:val="28"/>
          <w:szCs w:val="28"/>
        </w:rPr>
      </w:pPr>
      <w:r>
        <w:rPr>
          <w:sz w:val="28"/>
          <w:szCs w:val="28"/>
        </w:rPr>
        <w:t>Специалност ИФ на КИН</w:t>
      </w:r>
    </w:p>
    <w:p>
      <w:pPr>
        <w:pStyle w:val="Normal"/>
        <w:widowControl w:val="false"/>
        <w:tabs>
          <w:tab w:val="left" w:pos="1530" w:leader="none"/>
        </w:tabs>
        <w:jc w:val="both"/>
        <w:rPr>
          <w:sz w:val="28"/>
          <w:szCs w:val="28"/>
        </w:rPr>
      </w:pPr>
      <w:r>
        <w:rPr>
          <w:sz w:val="28"/>
          <w:szCs w:val="28"/>
        </w:rPr>
        <w:t>ІV-ти курс-задочно обучение</w:t>
        <w:tab/>
        <w:tab/>
        <w:tab/>
        <w:tab/>
        <w:tab/>
      </w:r>
    </w:p>
    <w:p>
      <w:pPr>
        <w:pStyle w:val="Heading1"/>
        <w:numPr>
          <w:ilvl w:val="0"/>
          <w:numId w:val="1"/>
        </w:numPr>
        <w:jc w:val="both"/>
        <w:rPr>
          <w:lang w:val="en-US"/>
        </w:rPr>
      </w:pPr>
      <w:r>
        <w:rPr>
          <w:szCs w:val="28"/>
        </w:rPr>
        <w:t xml:space="preserve">Фак. № </w:t>
      </w:r>
    </w:p>
    <w:p>
      <w:pPr>
        <w:pStyle w:val="Normal"/>
        <w:widowControl w:val="false"/>
        <w:tabs>
          <w:tab w:val="left" w:pos="1530" w:leader="none"/>
        </w:tabs>
        <w:rPr>
          <w:sz w:val="28"/>
          <w:szCs w:val="28"/>
          <w:lang w:val="en-US" w:eastAsia="en-US"/>
        </w:rPr>
      </w:pPr>
      <w:r>
        <w:rPr>
          <w:sz w:val="28"/>
          <w:szCs w:val="28"/>
          <w:lang w:val="en-US" w:eastAsia="en-US"/>
        </w:rPr>
      </w:r>
    </w:p>
    <w:p>
      <w:pPr>
        <w:pStyle w:val="Normal"/>
        <w:widowControl w:val="false"/>
        <w:tabs>
          <w:tab w:val="left" w:pos="1530" w:leader="none"/>
        </w:tabs>
        <w:rPr>
          <w:sz w:val="28"/>
          <w:szCs w:val="28"/>
          <w:lang w:val="en-US" w:eastAsia="en-US"/>
        </w:rPr>
      </w:pPr>
      <w:r>
        <w:rPr>
          <w:sz w:val="28"/>
          <w:szCs w:val="28"/>
          <w:lang w:val="en-US" w:eastAsia="en-US"/>
        </w:rPr>
      </w:r>
    </w:p>
    <w:p>
      <w:pPr>
        <w:pStyle w:val="Normal"/>
        <w:widowControl w:val="false"/>
        <w:tabs>
          <w:tab w:val="left" w:pos="1530" w:leader="none"/>
        </w:tabs>
        <w:rPr>
          <w:sz w:val="28"/>
          <w:szCs w:val="28"/>
          <w:lang w:val="en-US" w:eastAsia="en-US"/>
        </w:rPr>
      </w:pPr>
      <w:r>
        <w:rPr>
          <w:sz w:val="28"/>
          <w:szCs w:val="28"/>
          <w:lang w:val="en-US" w:eastAsia="en-US"/>
        </w:rPr>
      </w:r>
    </w:p>
    <w:p>
      <w:pPr>
        <w:pStyle w:val="Normal"/>
        <w:widowControl w:val="false"/>
        <w:tabs>
          <w:tab w:val="left" w:pos="1530" w:leader="none"/>
        </w:tabs>
        <w:rPr>
          <w:sz w:val="28"/>
          <w:szCs w:val="28"/>
          <w:lang w:val="en-US" w:eastAsia="en-US"/>
        </w:rPr>
      </w:pPr>
      <w:r>
        <w:rPr>
          <w:sz w:val="28"/>
          <w:szCs w:val="28"/>
          <w:lang w:val="en-US" w:eastAsia="en-US"/>
        </w:rPr>
      </w:r>
    </w:p>
    <w:p>
      <w:pPr>
        <w:pStyle w:val="Normal"/>
        <w:widowControl w:val="false"/>
        <w:tabs>
          <w:tab w:val="left" w:pos="1530" w:leader="none"/>
        </w:tabs>
        <w:rPr>
          <w:sz w:val="28"/>
          <w:szCs w:val="28"/>
          <w:lang w:val="en-US" w:eastAsia="en-US"/>
        </w:rPr>
      </w:pPr>
      <w:r>
        <w:rPr>
          <w:sz w:val="28"/>
          <w:szCs w:val="28"/>
          <w:lang w:val="en-US" w:eastAsia="en-US"/>
        </w:rPr>
      </w:r>
    </w:p>
    <w:p>
      <w:pPr>
        <w:pStyle w:val="Normal"/>
        <w:widowControl w:val="false"/>
        <w:tabs>
          <w:tab w:val="left" w:pos="1530" w:leader="none"/>
        </w:tabs>
        <w:jc w:val="center"/>
        <w:rPr>
          <w:sz w:val="28"/>
          <w:szCs w:val="28"/>
        </w:rPr>
      </w:pPr>
      <w:r>
        <w:rPr>
          <w:sz w:val="28"/>
          <w:szCs w:val="28"/>
        </w:rPr>
        <w:t>СОФИЯ</w:t>
      </w:r>
    </w:p>
    <w:p>
      <w:pPr>
        <w:pStyle w:val="Normal"/>
        <w:widowControl w:val="false"/>
        <w:tabs>
          <w:tab w:val="left" w:pos="1530" w:leader="none"/>
        </w:tabs>
        <w:jc w:val="center"/>
        <w:rPr>
          <w:sz w:val="28"/>
          <w:szCs w:val="28"/>
        </w:rPr>
      </w:pPr>
      <w:r>
        <w:rPr>
          <w:sz w:val="28"/>
          <w:szCs w:val="28"/>
        </w:rPr>
        <w:t>2009</w:t>
      </w:r>
    </w:p>
    <w:p>
      <w:pPr>
        <w:pStyle w:val="Normal"/>
        <w:ind w:firstLine="720"/>
        <w:jc w:val="both"/>
        <w:rPr>
          <w:sz w:val="28"/>
          <w:szCs w:val="28"/>
        </w:rPr>
      </w:pPr>
      <w:r>
        <w:rPr>
          <w:sz w:val="28"/>
          <w:szCs w:val="28"/>
        </w:rPr>
      </w:r>
    </w:p>
    <w:p>
      <w:pPr>
        <w:pStyle w:val="Heading6"/>
        <w:numPr>
          <w:ilvl w:val="5"/>
          <w:numId w:val="1"/>
        </w:numPr>
        <w:ind w:firstLine="720"/>
        <w:rPr>
          <w:lang w:val="en-US" w:eastAsia="en-US"/>
        </w:rPr>
      </w:pPr>
      <w:r>
        <w:rPr>
          <w:lang w:val="en-US" w:eastAsia="en-US"/>
        </w:rPr>
        <w:t>УВОД</w:t>
      </w:r>
    </w:p>
    <w:p>
      <w:pPr>
        <w:pStyle w:val="Normal"/>
        <w:spacing w:lineRule="auto" w:line="360"/>
        <w:ind w:firstLine="720"/>
        <w:jc w:val="both"/>
        <w:rPr>
          <w:lang w:val="en-US" w:eastAsia="en-US"/>
        </w:rPr>
      </w:pPr>
      <w:r>
        <w:rPr>
          <w:lang w:val="en-US" w:eastAsia="en-US"/>
        </w:rPr>
      </w:r>
    </w:p>
    <w:p>
      <w:pPr>
        <w:pStyle w:val="Normal"/>
        <w:spacing w:lineRule="auto" w:line="360"/>
        <w:ind w:firstLine="720"/>
        <w:jc w:val="both"/>
        <w:rPr/>
      </w:pPr>
      <w:r>
        <w:rPr/>
        <w:t>Групата е съвкупност от хора, които си взаимодействат за постигане на някаква цел. Има различни видове групи и подгрупи, дифернциация на статуса, ролите и функциите на отделните членове. Най-престижно членство в малката група е лидерството.</w:t>
      </w:r>
    </w:p>
    <w:p>
      <w:pPr>
        <w:pStyle w:val="Normal"/>
        <w:spacing w:lineRule="auto" w:line="360"/>
        <w:ind w:firstLine="720"/>
        <w:jc w:val="both"/>
        <w:rPr/>
      </w:pPr>
      <w:r>
        <w:rPr>
          <w:b/>
          <w:bCs/>
        </w:rPr>
        <w:t>Лидерството представлява феномен на груповата динамика</w:t>
      </w:r>
      <w:r>
        <w:rPr/>
        <w:t>, при който в резултат на взаимодействието между членовете при изпълнение на дадена обща дейност едно лице се издига за организиране на групата при решаване на конкретна задача. Тя е явление на неформални личностни отношения, т.е. няма формализирани процедури за издигане на лидера, не се предвиждат административни мерки за неговото утвърждаване. Останалите членове на групата приемат лидерството напълно доброволно, изграждат собствено отношение към лидера като към водач, а към себе си като към водени и могат всеки момент да се откажат от тази си позиция без заплаха от каквито и да е административни санкции.</w:t>
      </w:r>
      <w:r>
        <w:rPr>
          <w:rStyle w:val="FootnoteCharacters"/>
          <w:rStyle w:val="FootnoteAnchor"/>
        </w:rPr>
        <w:footnoteReference w:id="2"/>
      </w:r>
    </w:p>
    <w:p>
      <w:pPr>
        <w:pStyle w:val="Normal"/>
        <w:spacing w:lineRule="auto" w:line="360"/>
        <w:ind w:firstLine="720"/>
        <w:jc w:val="both"/>
        <w:rPr/>
      </w:pPr>
      <w:r>
        <w:rPr/>
        <w:t xml:space="preserve">От своя страна лидерът е член на групата, който в значими ситуации е способен да оказва съществено влияние върху поведението на останалите участници в общата дейност. Влиянието на лидера може да варира в зависимост от обстоятелствата. </w:t>
      </w:r>
    </w:p>
    <w:p>
      <w:pPr>
        <w:pStyle w:val="Normal"/>
        <w:spacing w:lineRule="auto" w:line="360"/>
        <w:ind w:firstLine="720"/>
        <w:jc w:val="both"/>
        <w:rPr>
          <w:szCs w:val="22"/>
        </w:rPr>
      </w:pPr>
      <w:r>
        <w:rPr>
          <w:b/>
          <w:bCs/>
          <w:szCs w:val="22"/>
        </w:rPr>
        <w:t xml:space="preserve">Лидерството като личностова характеристика </w:t>
      </w:r>
      <w:r>
        <w:rPr>
          <w:szCs w:val="22"/>
        </w:rPr>
        <w:t>е сбор от качества и характеристики, срещани у хората притежаващи влияние.</w:t>
      </w:r>
    </w:p>
    <w:p>
      <w:pPr>
        <w:pStyle w:val="Normal"/>
        <w:spacing w:lineRule="auto" w:line="360"/>
        <w:ind w:firstLine="720"/>
        <w:jc w:val="both"/>
        <w:rPr/>
      </w:pPr>
      <w:r>
        <w:rPr/>
        <w:t xml:space="preserve">Лидерите </w:t>
      </w:r>
      <w:r>
        <w:rPr>
          <w:szCs w:val="22"/>
        </w:rPr>
        <w:t>въвеждат визия и поставят насока; потвърждават и артикулират ценности; имат високи стандарти и високи очаквания; отговорни са; мотивират; постигат интегритет; включват останалите хора във вземането на решения; модел на подражание са; слушат и обясняват; представляват организацията; водят подръжниците и стимулират подкрепата им</w:t>
      </w:r>
      <w:r>
        <w:rPr/>
        <w:t>.</w:t>
      </w:r>
      <w:r>
        <w:rPr>
          <w:rFonts w:cs="Verdana" w:ascii="Verdana" w:hAnsi="Verdana"/>
          <w:sz w:val="22"/>
          <w:szCs w:val="22"/>
          <w:lang w:val="ru-RU" w:eastAsia="en-US"/>
        </w:rPr>
        <w:t xml:space="preserve"> </w:t>
      </w:r>
    </w:p>
    <w:p>
      <w:pPr>
        <w:pStyle w:val="Normal"/>
        <w:spacing w:lineRule="auto" w:line="360"/>
        <w:ind w:firstLine="720"/>
        <w:jc w:val="both"/>
        <w:rPr/>
      </w:pPr>
      <w:r>
        <w:rPr>
          <w:szCs w:val="22"/>
          <w:lang w:val="ru-RU" w:eastAsia="en-US"/>
        </w:rPr>
        <w:t xml:space="preserve">Под </w:t>
      </w:r>
      <w:r>
        <w:rPr>
          <w:b/>
          <w:bCs/>
          <w:szCs w:val="22"/>
          <w:lang w:val="ru-RU" w:eastAsia="en-US"/>
        </w:rPr>
        <w:t>лидер</w:t>
      </w:r>
      <w:r>
        <w:rPr>
          <w:szCs w:val="22"/>
          <w:lang w:val="ru-RU" w:eastAsia="en-US"/>
        </w:rPr>
        <w:t xml:space="preserve"> ще разбираме, човек който управлява чрез авторитет, ориентиран е към човешките и междугрупови отношения в организацията, въвлича емоционално хората в търсенето на най-доброто решение за организацията, стреми се да държи организацията в динамично равновесие спрямо промените в средата.   </w:t>
      </w:r>
    </w:p>
    <w:p>
      <w:pPr>
        <w:pStyle w:val="Normal"/>
        <w:spacing w:lineRule="auto" w:line="360"/>
        <w:ind w:firstLine="720"/>
        <w:jc w:val="both"/>
        <w:rPr>
          <w:szCs w:val="22"/>
          <w:lang w:val="ru-RU" w:eastAsia="en-US"/>
        </w:rPr>
      </w:pPr>
      <w:r>
        <w:rPr>
          <w:szCs w:val="22"/>
          <w:lang w:val="ru-RU" w:eastAsia="en-US"/>
        </w:rPr>
        <w:t>Основно изискване за ефективно неформално лидерство е спечелването на доверието на последователите. Иначе няма да има последователи, а основно определение за лидер е той да има такива.</w:t>
      </w:r>
      <w:r>
        <w:rPr>
          <w:rStyle w:val="FootnoteCharacters"/>
          <w:rStyle w:val="FootnoteAnchor"/>
          <w:szCs w:val="22"/>
          <w:lang w:val="ru-RU" w:eastAsia="en-US"/>
        </w:rPr>
        <w:footnoteReference w:id="3"/>
      </w:r>
    </w:p>
    <w:p>
      <w:pPr>
        <w:pStyle w:val="Normal"/>
        <w:spacing w:lineRule="auto" w:line="360"/>
        <w:ind w:firstLine="720"/>
        <w:jc w:val="both"/>
        <w:rPr/>
      </w:pPr>
      <w:r>
        <w:rPr>
          <w:szCs w:val="22"/>
          <w:lang w:val="ru-RU" w:eastAsia="en-US"/>
        </w:rPr>
        <w:t>За изпълнение на лидерските си функции той извършва информационно-аналитична работа; изработва програми и планове за действие; взема решения, свежда ги до изпълнителите, организира изпълнението им; подбира изпълнителите и</w:t>
      </w:r>
      <w:r>
        <w:rPr>
          <w:szCs w:val="22"/>
          <w:lang w:val="en-US" w:eastAsia="en-US"/>
        </w:rPr>
        <w:t xml:space="preserve"> </w:t>
      </w:r>
      <w:r>
        <w:rPr>
          <w:szCs w:val="22"/>
          <w:lang w:val="ru-RU" w:eastAsia="en-US"/>
        </w:rPr>
        <w:t>им възлага работата; уточнява и адаптира решенията; създава външни и вътрешни условия за изпълнението им; координира дейностите; обобщава и резюмира, прави изводи и формулира препоръки.</w:t>
      </w:r>
      <w:r>
        <w:rPr>
          <w:rStyle w:val="FootnoteCharacters"/>
          <w:rStyle w:val="FootnoteAnchor"/>
          <w:szCs w:val="22"/>
          <w:lang w:val="ru-RU" w:eastAsia="en-US"/>
        </w:rPr>
        <w:footnoteReference w:id="4"/>
      </w:r>
    </w:p>
    <w:p>
      <w:pPr>
        <w:pStyle w:val="Normal"/>
        <w:spacing w:lineRule="auto" w:line="360"/>
        <w:ind w:firstLine="720"/>
        <w:jc w:val="both"/>
        <w:rPr>
          <w:szCs w:val="22"/>
        </w:rPr>
      </w:pPr>
      <w:r>
        <w:rPr>
          <w:b/>
          <w:bCs/>
          <w:szCs w:val="22"/>
        </w:rPr>
        <w:t>Лидерството като процес е</w:t>
      </w:r>
      <w:r>
        <w:rPr>
          <w:szCs w:val="22"/>
        </w:rPr>
        <w:t xml:space="preserve"> пряко, непринудено влияние на личности, притежаващи съответните качества по посока на постигане на дадена цел. </w:t>
      </w:r>
    </w:p>
    <w:p>
      <w:pPr>
        <w:pStyle w:val="Normal"/>
        <w:spacing w:lineRule="auto" w:line="360"/>
        <w:ind w:firstLine="720"/>
        <w:jc w:val="both"/>
        <w:rPr/>
      </w:pPr>
      <w:r>
        <w:rPr>
          <w:sz w:val="22"/>
          <w:szCs w:val="22"/>
          <w:lang w:val="ru-RU" w:eastAsia="en-US"/>
        </w:rPr>
        <w:t>Ако трябва да определим лидерството в три думи:</w:t>
      </w:r>
      <w:r>
        <w:rPr>
          <w:b/>
          <w:bCs/>
          <w:sz w:val="22"/>
          <w:szCs w:val="22"/>
          <w:lang w:val="ru-RU" w:eastAsia="en-US"/>
        </w:rPr>
        <w:t xml:space="preserve"> въвличане, развитие, промяна </w:t>
      </w:r>
      <w:r>
        <w:rPr>
          <w:sz w:val="22"/>
          <w:szCs w:val="22"/>
          <w:lang w:val="ru-RU" w:eastAsia="en-US"/>
        </w:rPr>
        <w:t>или същността му се свежда до генериране на</w:t>
      </w:r>
      <w:r>
        <w:rPr>
          <w:b/>
          <w:bCs/>
          <w:sz w:val="22"/>
          <w:szCs w:val="22"/>
          <w:lang w:val="ru-RU" w:eastAsia="en-US"/>
        </w:rPr>
        <w:t xml:space="preserve"> идея (разум), вдъхновение на хората (воля) и </w:t>
      </w:r>
      <w:r>
        <w:rPr>
          <w:sz w:val="22"/>
          <w:szCs w:val="22"/>
          <w:lang w:val="ru-RU" w:eastAsia="en-US"/>
        </w:rPr>
        <w:t>даване на</w:t>
      </w:r>
      <w:r>
        <w:rPr>
          <w:b/>
          <w:bCs/>
          <w:sz w:val="22"/>
          <w:szCs w:val="22"/>
          <w:lang w:val="ru-RU" w:eastAsia="en-US"/>
        </w:rPr>
        <w:t xml:space="preserve"> импулс за нейната реализация (чувства, морал).</w:t>
      </w:r>
    </w:p>
    <w:p>
      <w:pPr>
        <w:pStyle w:val="Normal"/>
        <w:spacing w:lineRule="auto" w:line="360"/>
        <w:ind w:firstLine="720"/>
        <w:jc w:val="both"/>
        <w:rPr>
          <w:b/>
          <w:b/>
          <w:bCs/>
          <w:sz w:val="22"/>
          <w:szCs w:val="22"/>
          <w:lang w:val="ru-RU" w:eastAsia="en-US"/>
        </w:rPr>
      </w:pPr>
      <w:r>
        <w:rPr>
          <w:b/>
          <w:bCs/>
          <w:sz w:val="22"/>
          <w:szCs w:val="22"/>
          <w:lang w:val="ru-RU" w:eastAsia="en-US"/>
        </w:rPr>
        <mc:AlternateContent>
          <mc:Choice Requires="wps">
            <w:drawing>
              <wp:anchor behindDoc="0" distT="0" distB="0" distL="114935" distR="114935" simplePos="0" locked="0" layoutInCell="1" allowOverlap="1" relativeHeight="13">
                <wp:simplePos x="0" y="0"/>
                <wp:positionH relativeFrom="column">
                  <wp:posOffset>914400</wp:posOffset>
                </wp:positionH>
                <wp:positionV relativeFrom="paragraph">
                  <wp:posOffset>31750</wp:posOffset>
                </wp:positionV>
                <wp:extent cx="4344035" cy="800735"/>
                <wp:effectExtent l="0" t="0" r="0" b="0"/>
                <wp:wrapNone/>
                <wp:docPr id="1" name=""/>
                <a:graphic xmlns:a="http://schemas.openxmlformats.org/drawingml/2006/main">
                  <a:graphicData uri="http://schemas.microsoft.com/office/word/2010/wordprocessingShape">
                    <wps:wsp>
                      <wps:cNvSpPr/>
                      <wps:spPr>
                        <a:xfrm>
                          <a:off x="0" y="0"/>
                          <a:ext cx="4343400" cy="800280"/>
                        </a:xfrm>
                        <a:prstGeom prst="ellipse">
                          <a:avLst/>
                        </a:prstGeom>
                        <a:solidFill>
                          <a:srgbClr val="ffffff"/>
                        </a:solidFill>
                        <a:ln w="9360">
                          <a:solidFill>
                            <a:srgbClr val="000000"/>
                          </a:solidFill>
                          <a:miter/>
                        </a:ln>
                      </wps:spPr>
                      <wps:style>
                        <a:lnRef idx="0"/>
                        <a:fillRef idx="0"/>
                        <a:effectRef idx="0"/>
                        <a:fontRef idx="minor"/>
                      </wps:style>
                      <wps:txbx>
                        <w:txbxContent>
                          <w:p>
                            <w:pPr>
                              <w:overflowPunct w:val="false"/>
                              <w:bidi w:val="0"/>
                              <w:jc w:val="both"/>
                              <w:rPr/>
                            </w:pPr>
                            <w:r>
                              <w:rPr>
                                <w:rFonts w:ascii="Liberation Serif" w:hAnsi="Liberation Serif" w:eastAsia="WenQuanYi Micro Hei" w:cs="Lohit Devanagari"/>
                                <w:lang w:val="en-US" w:eastAsia="zh-CN" w:bidi="hi-IN"/>
                              </w:rPr>
                            </w:r>
                          </w:p>
                          <w:p>
                            <w:pPr>
                              <w:overflowPunct w:val="false"/>
                              <w:bidi w:val="0"/>
                              <w:jc w:val="both"/>
                              <w:rPr/>
                            </w:pPr>
                            <w:r>
                              <w:rPr>
                                <w:sz w:val="24"/>
                                <w:szCs w:val="24"/>
                                <w:rFonts w:ascii="Times New Roman" w:hAnsi="Times New Roman" w:eastAsia="Times New Roman" w:cs="Times New Roman"/>
                                <w:color w:val="auto"/>
                                <w:lang w:val="bg-BG" w:eastAsia="en-US" w:bidi="ar-SA"/>
                              </w:rPr>
                              <w:t>Лидерство = Идея х Вдъхновение х Импулс</w:t>
                            </w:r>
                          </w:p>
                          <w:p>
                            <w:pPr>
                              <w:overflowPunct w:val="false"/>
                              <w:bidi w:val="0"/>
                              <w:rPr/>
                            </w:pPr>
                            <w:r>
                              <w:rPr>
                                <w:rFonts w:ascii="Liberation Serif" w:hAnsi="Liberation Serif" w:eastAsia="WenQuanYi Micro Hei" w:cs="Lohit Devanagari"/>
                                <w:lang w:val="en-US" w:eastAsia="zh-CN" w:bidi="hi-IN"/>
                              </w:rPr>
                            </w:r>
                          </w:p>
                        </w:txbxContent>
                      </wps:txbx>
                      <wps:bodyPr>
                        <a:noAutofit/>
                      </wps:bodyPr>
                    </wps:wsp>
                  </a:graphicData>
                </a:graphic>
              </wp:anchor>
            </w:drawing>
          </mc:Choice>
          <mc:Fallback>
            <w:pict>
              <v:oval id="shape_0" fillcolor="white" stroked="t" style="position:absolute;margin-left:72pt;margin-top:2.5pt;width:341.95pt;height:62.95pt">
                <v:textbox>
                  <w:txbxContent>
                    <w:p>
                      <w:pPr>
                        <w:overflowPunct w:val="false"/>
                        <w:bidi w:val="0"/>
                        <w:jc w:val="both"/>
                        <w:rPr/>
                      </w:pPr>
                      <w:r>
                        <w:rPr>
                          <w:rFonts w:ascii="Liberation Serif" w:hAnsi="Liberation Serif" w:eastAsia="WenQuanYi Micro Hei" w:cs="Lohit Devanagari"/>
                          <w:lang w:val="en-US" w:eastAsia="zh-CN" w:bidi="hi-IN"/>
                        </w:rPr>
                      </w:r>
                    </w:p>
                    <w:p>
                      <w:pPr>
                        <w:overflowPunct w:val="false"/>
                        <w:bidi w:val="0"/>
                        <w:jc w:val="both"/>
                        <w:rPr/>
                      </w:pPr>
                      <w:r>
                        <w:rPr>
                          <w:sz w:val="24"/>
                          <w:szCs w:val="24"/>
                          <w:rFonts w:ascii="Times New Roman" w:hAnsi="Times New Roman" w:eastAsia="Times New Roman" w:cs="Times New Roman"/>
                          <w:color w:val="auto"/>
                          <w:lang w:val="bg-BG" w:eastAsia="en-US" w:bidi="ar-SA"/>
                        </w:rPr>
                        <w:t>Лидерство = Идея х Вдъхновение х Импулс</w:t>
                      </w:r>
                    </w:p>
                    <w:p>
                      <w:pPr>
                        <w:overflowPunct w:val="false"/>
                        <w:bidi w:val="0"/>
                        <w:rPr/>
                      </w:pPr>
                      <w:r>
                        <w:rPr>
                          <w:rFonts w:ascii="Liberation Serif" w:hAnsi="Liberation Serif" w:eastAsia="WenQuanYi Micro Hei" w:cs="Lohit Devanagari"/>
                          <w:lang w:val="en-US" w:eastAsia="zh-CN" w:bidi="hi-IN"/>
                        </w:rPr>
                      </w:r>
                    </w:p>
                  </w:txbxContent>
                </v:textbox>
                <w10:wrap type="square"/>
                <v:fill o:detectmouseclick="t" type="solid" color2="black"/>
                <v:stroke color="black" weight="9360" joinstyle="miter" endcap="square"/>
              </v:oval>
            </w:pict>
          </mc:Fallback>
        </mc:AlternateContent>
      </w:r>
    </w:p>
    <w:p>
      <w:pPr>
        <w:pStyle w:val="Normal"/>
        <w:spacing w:lineRule="auto" w:line="360"/>
        <w:jc w:val="both"/>
        <w:rPr/>
      </w:pPr>
      <w:r>
        <w:rPr/>
        <w:t xml:space="preserve">                </w:t>
      </w:r>
    </w:p>
    <w:p>
      <w:pPr>
        <w:pStyle w:val="Normal"/>
        <w:spacing w:lineRule="auto" w:line="360"/>
        <w:jc w:val="both"/>
        <w:rPr/>
      </w:pPr>
      <w:r>
        <w:rPr/>
      </w:r>
    </w:p>
    <w:p>
      <w:pPr>
        <w:pStyle w:val="Normal"/>
        <w:ind w:firstLine="720"/>
        <w:jc w:val="both"/>
        <w:rPr/>
      </w:pPr>
      <w:r>
        <w:rPr/>
      </w:r>
    </w:p>
    <w:p>
      <w:pPr>
        <w:pStyle w:val="Normal"/>
        <w:ind w:firstLine="720"/>
        <w:jc w:val="both"/>
        <w:rPr/>
      </w:pPr>
      <w:r>
        <w:rPr/>
        <w:t>Необходимо условие за лидерството е във всяка група да има неформално приет модел на лидера и всеки член на тази група да очаква от него желаното поведение, съответстващо на модела.</w:t>
      </w:r>
    </w:p>
    <w:p>
      <w:pPr>
        <w:pStyle w:val="Normal"/>
        <w:ind w:firstLine="720"/>
        <w:jc w:val="both"/>
        <w:rPr/>
      </w:pPr>
      <w:r>
        <w:rPr/>
        <w:t>Доверието и любовта към лидера са решаващи за успеха на групата. Доверието към лидера е признание за неговите добродетели и вътрешни сили за проявени качества, заслуги пълномощия, за правилността на действията му и тяхната резултатност.</w:t>
      </w:r>
      <w:r>
        <w:rPr>
          <w:rStyle w:val="FootnoteCharacters"/>
          <w:rStyle w:val="FootnoteAnchor"/>
        </w:rPr>
        <w:footnoteReference w:id="5"/>
      </w:r>
    </w:p>
    <w:p>
      <w:pPr>
        <w:pStyle w:val="Normal"/>
        <w:ind w:firstLine="720"/>
        <w:jc w:val="both"/>
        <w:rPr/>
      </w:pPr>
      <w:r>
        <w:rPr/>
        <w:t>Двигатели на лидерството са самообучението и обучението през целия жизнен цикъл на организацията.</w:t>
      </w:r>
    </w:p>
    <w:p>
      <w:pPr>
        <w:pStyle w:val="Normal"/>
        <w:ind w:firstLine="720"/>
        <w:jc w:val="both"/>
        <w:rPr/>
      </w:pPr>
      <w:r>
        <w:rPr/>
        <w:t>Лидерството може да бъде следните видове:</w:t>
      </w:r>
    </w:p>
    <w:p>
      <w:pPr>
        <w:pStyle w:val="Normal"/>
        <w:numPr>
          <w:ilvl w:val="0"/>
          <w:numId w:val="2"/>
        </w:numPr>
        <w:jc w:val="both"/>
        <w:rPr/>
      </w:pPr>
      <w:r>
        <w:rPr/>
        <w:t>лидери по природа;</w:t>
      </w:r>
    </w:p>
    <w:p>
      <w:pPr>
        <w:pStyle w:val="Normal"/>
        <w:numPr>
          <w:ilvl w:val="0"/>
          <w:numId w:val="2"/>
        </w:numPr>
        <w:jc w:val="both"/>
        <w:rPr/>
      </w:pPr>
      <w:r>
        <w:rPr/>
        <w:t>институционални лидери;</w:t>
      </w:r>
    </w:p>
    <w:p>
      <w:pPr>
        <w:pStyle w:val="Normal"/>
        <w:numPr>
          <w:ilvl w:val="0"/>
          <w:numId w:val="2"/>
        </w:numPr>
        <w:jc w:val="both"/>
        <w:rPr/>
      </w:pPr>
      <w:r>
        <w:rPr/>
        <w:t>престижен лидер;</w:t>
      </w:r>
    </w:p>
    <w:p>
      <w:pPr>
        <w:pStyle w:val="Normal"/>
        <w:numPr>
          <w:ilvl w:val="0"/>
          <w:numId w:val="2"/>
        </w:numPr>
        <w:jc w:val="both"/>
        <w:rPr/>
      </w:pPr>
      <w:r>
        <w:rPr/>
        <w:t>лидери професионалисти;</w:t>
      </w:r>
    </w:p>
    <w:p>
      <w:pPr>
        <w:pStyle w:val="Normal"/>
        <w:numPr>
          <w:ilvl w:val="0"/>
          <w:numId w:val="2"/>
        </w:numPr>
        <w:jc w:val="both"/>
        <w:rPr/>
      </w:pPr>
      <w:r>
        <w:rPr/>
        <w:t>лидери доброволци.</w:t>
      </w:r>
    </w:p>
    <w:p>
      <w:pPr>
        <w:pStyle w:val="Normal"/>
        <w:ind w:firstLine="720"/>
        <w:jc w:val="both"/>
        <w:rPr/>
      </w:pPr>
      <w:r>
        <w:rPr/>
        <w:t>В зависимост от дейността която извършват:</w:t>
      </w:r>
    </w:p>
    <w:p>
      <w:pPr>
        <w:pStyle w:val="Normal"/>
        <w:numPr>
          <w:ilvl w:val="0"/>
          <w:numId w:val="2"/>
        </w:numPr>
        <w:jc w:val="both"/>
        <w:rPr/>
      </w:pPr>
      <w:r>
        <w:rPr/>
        <w:t>универсален;</w:t>
      </w:r>
    </w:p>
    <w:p>
      <w:pPr>
        <w:pStyle w:val="Normal"/>
        <w:numPr>
          <w:ilvl w:val="0"/>
          <w:numId w:val="2"/>
        </w:numPr>
        <w:jc w:val="both"/>
        <w:rPr/>
      </w:pPr>
      <w:r>
        <w:rPr/>
        <w:t>ситуативен тип.</w:t>
      </w:r>
    </w:p>
    <w:p>
      <w:pPr>
        <w:pStyle w:val="Normal"/>
        <w:ind w:left="720" w:hanging="0"/>
        <w:jc w:val="both"/>
        <w:rPr/>
      </w:pPr>
      <w:r>
        <w:rPr/>
        <w:t xml:space="preserve">В зависимост от съдържанието на дейността: </w:t>
      </w:r>
    </w:p>
    <w:p>
      <w:pPr>
        <w:pStyle w:val="Normal"/>
        <w:numPr>
          <w:ilvl w:val="0"/>
          <w:numId w:val="2"/>
        </w:numPr>
        <w:jc w:val="both"/>
        <w:rPr/>
      </w:pPr>
      <w:r>
        <w:rPr/>
        <w:t xml:space="preserve">вдъхновяващ; </w:t>
      </w:r>
    </w:p>
    <w:p>
      <w:pPr>
        <w:pStyle w:val="Normal"/>
        <w:numPr>
          <w:ilvl w:val="0"/>
          <w:numId w:val="2"/>
        </w:numPr>
        <w:jc w:val="both"/>
        <w:rPr/>
      </w:pPr>
      <w:r>
        <w:rPr/>
        <w:t>изпълнител;</w:t>
      </w:r>
    </w:p>
    <w:p>
      <w:pPr>
        <w:pStyle w:val="Normal"/>
        <w:numPr>
          <w:ilvl w:val="0"/>
          <w:numId w:val="2"/>
        </w:numPr>
        <w:jc w:val="both"/>
        <w:rPr/>
      </w:pPr>
      <w:r>
        <w:rPr/>
        <w:t>делови;</w:t>
      </w:r>
    </w:p>
    <w:p>
      <w:pPr>
        <w:pStyle w:val="Normal"/>
        <w:numPr>
          <w:ilvl w:val="0"/>
          <w:numId w:val="2"/>
        </w:numPr>
        <w:jc w:val="both"/>
        <w:rPr/>
      </w:pPr>
      <w:r>
        <w:rPr/>
        <w:t>емоционален.</w:t>
      </w:r>
      <w:r>
        <w:rPr>
          <w:rStyle w:val="FootnoteCharacters"/>
          <w:rStyle w:val="FootnoteAnchor"/>
        </w:rPr>
        <w:footnoteReference w:id="6"/>
      </w:r>
    </w:p>
    <w:p>
      <w:pPr>
        <w:pStyle w:val="Normal"/>
        <w:jc w:val="both"/>
        <w:rPr/>
      </w:pPr>
      <w:r>
        <w:rPr/>
      </w:r>
    </w:p>
    <w:p>
      <w:pPr>
        <w:pStyle w:val="Normal"/>
        <w:jc w:val="both"/>
        <w:rPr/>
      </w:pPr>
      <w:r>
        <w:rPr/>
      </w:r>
    </w:p>
    <w:p>
      <w:pPr>
        <w:pStyle w:val="Normal"/>
        <w:ind w:left="720" w:firstLine="720"/>
        <w:jc w:val="both"/>
        <w:rPr>
          <w:b/>
          <w:b/>
          <w:bCs/>
          <w:smallCaps/>
          <w:szCs w:val="22"/>
        </w:rPr>
      </w:pPr>
      <w:r>
        <w:rPr>
          <w:b/>
          <w:bCs/>
          <w:smallCaps/>
          <w:szCs w:val="22"/>
        </w:rPr>
        <w:t>ОСНОВНИ  ТЕОРИИ  НА  ЛИДЕРСТВОТО</w:t>
      </w:r>
    </w:p>
    <w:p>
      <w:pPr>
        <w:pStyle w:val="Normal"/>
        <w:ind w:left="720" w:hanging="0"/>
        <w:jc w:val="both"/>
        <w:rPr>
          <w:b/>
          <w:b/>
          <w:bCs/>
          <w:smallCaps/>
          <w:szCs w:val="22"/>
        </w:rPr>
      </w:pPr>
      <w:r>
        <w:rPr>
          <w:b/>
          <w:bCs/>
          <w:smallCaps/>
          <w:szCs w:val="22"/>
        </w:rPr>
      </w:r>
    </w:p>
    <w:p>
      <w:pPr>
        <w:pStyle w:val="Normal"/>
        <w:spacing w:lineRule="auto" w:line="360"/>
        <w:ind w:left="720" w:firstLine="720"/>
        <w:jc w:val="both"/>
        <w:rPr/>
      </w:pPr>
      <w:r>
        <w:rPr/>
        <w:t>Правят се редица опити да се изяснят основанията на лидерството. Това води до няколко обяснителни модела, които макар че не са взаимно изключващи се, имат своята специфика и, разбира се, силните и слабите си страни.</w:t>
      </w:r>
    </w:p>
    <w:p>
      <w:pPr>
        <w:pStyle w:val="Normal"/>
        <w:spacing w:lineRule="auto" w:line="360"/>
        <w:ind w:left="720" w:firstLine="720"/>
        <w:jc w:val="both"/>
        <w:rPr/>
      </w:pPr>
      <w:r>
        <w:rPr/>
      </w:r>
    </w:p>
    <w:p>
      <w:pPr>
        <w:pStyle w:val="Normal"/>
        <w:spacing w:lineRule="auto" w:line="360"/>
        <w:ind w:left="720" w:firstLine="720"/>
        <w:jc w:val="both"/>
        <w:rPr>
          <w:b/>
          <w:b/>
          <w:bCs/>
          <w:u w:val="single"/>
        </w:rPr>
      </w:pPr>
      <w:r>
        <w:rPr>
          <w:b/>
          <w:bCs/>
          <w:u w:val="single"/>
        </w:rPr>
        <w:t>І. Теории на поведенческите подходи</w:t>
      </w:r>
    </w:p>
    <w:p>
      <w:pPr>
        <w:pStyle w:val="Normal"/>
        <w:spacing w:lineRule="auto" w:line="360"/>
        <w:ind w:left="720" w:firstLine="720"/>
        <w:jc w:val="both"/>
        <w:rPr>
          <w:b/>
          <w:b/>
          <w:bCs/>
          <w:u w:val="single"/>
        </w:rPr>
      </w:pPr>
      <w:r>
        <w:rPr>
          <w:b/>
          <w:bCs/>
          <w:u w:val="single"/>
        </w:rPr>
      </w:r>
    </w:p>
    <w:p>
      <w:pPr>
        <w:pStyle w:val="Normal"/>
        <w:spacing w:lineRule="auto" w:line="360"/>
        <w:ind w:left="720" w:firstLine="720"/>
        <w:jc w:val="both"/>
        <w:rPr>
          <w:i/>
          <w:i/>
          <w:iCs/>
        </w:rPr>
      </w:pPr>
      <w:r>
        <w:rPr>
          <w:i/>
          <w:iCs/>
        </w:rPr>
        <w:t>1. Теория на чертите</w:t>
      </w:r>
    </w:p>
    <w:p>
      <w:pPr>
        <w:pStyle w:val="Normal"/>
        <w:spacing w:lineRule="auto" w:line="360"/>
        <w:ind w:left="720" w:firstLine="720"/>
        <w:jc w:val="both"/>
        <w:rPr/>
      </w:pPr>
      <w:r>
        <w:rPr/>
        <w:t xml:space="preserve">Според </w:t>
      </w:r>
      <w:r>
        <w:rPr>
          <w:b/>
          <w:bCs/>
        </w:rPr>
        <w:t>харизматичната теория</w:t>
      </w:r>
      <w:r>
        <w:rPr/>
        <w:t xml:space="preserve"> или наричана още </w:t>
      </w:r>
      <w:r>
        <w:rPr>
          <w:b/>
          <w:bCs/>
        </w:rPr>
        <w:t>теория на чертите</w:t>
      </w:r>
      <w:r>
        <w:rPr/>
        <w:t>, лидерът е носител на някои изключителни качества. В тях са именно основанията на неговия авторитет и обаяние в групата. Високата привлекателност на лидера за членовете на групата е неговата личност.</w:t>
      </w:r>
    </w:p>
    <w:p>
      <w:pPr>
        <w:pStyle w:val="Normal"/>
        <w:spacing w:lineRule="auto" w:line="360"/>
        <w:ind w:left="720" w:firstLine="720"/>
        <w:jc w:val="both"/>
        <w:rPr/>
      </w:pPr>
      <w:r>
        <w:rPr/>
        <w:t xml:space="preserve">Един от първите, които търсят отговора на въпроса за основанията на лидерството в това отношение е З. Фройд. Според него, обяснението на феномена се крие в преноса на модела, по който става общуването в семейството, върху взаимодействието на индивидите навън в обществото. Фройд тръгва от Едиповия комплекс, преодоляването на който се бележи с идентификацията на сина с бащата. Отъждествявайки се с бащата, синът си преписва суперкачествата на своя родител, които му липсват и към които се стреми да го измести и заеме неговото място в отношенията с майката. </w:t>
      </w:r>
    </w:p>
    <w:p>
      <w:pPr>
        <w:pStyle w:val="Normal"/>
        <w:spacing w:lineRule="auto" w:line="360"/>
        <w:ind w:left="720" w:firstLine="720"/>
        <w:jc w:val="both"/>
        <w:rPr/>
      </w:pPr>
      <w:r>
        <w:rPr/>
        <w:t>Според Фройд отношенията в групата се строят по модела на семейните отношения и също имат емоционален характер.</w:t>
      </w:r>
    </w:p>
    <w:p>
      <w:pPr>
        <w:pStyle w:val="Normal"/>
        <w:spacing w:lineRule="auto" w:line="360"/>
        <w:ind w:left="720" w:firstLine="720"/>
        <w:jc w:val="both"/>
        <w:rPr/>
      </w:pPr>
      <w:r>
        <w:rPr/>
        <w:t>Лидерът притежава всички качества и способности, които членовете на групата ценят, но им липсват. Самоуверен и независим и успява там където другите не могат и имат всеобщата любов на околните.</w:t>
      </w:r>
    </w:p>
    <w:p>
      <w:pPr>
        <w:pStyle w:val="Normal"/>
        <w:spacing w:lineRule="auto" w:line="360"/>
        <w:ind w:left="720" w:firstLine="720"/>
        <w:jc w:val="both"/>
        <w:rPr/>
      </w:pPr>
      <w:r>
        <w:rPr/>
        <w:t>В групата отношението към лидера се гради както отношението към бащата. Всеки член  се идентифицира с лидера - бащата/. Един коствен начин да се стане лидер, да се заеме неговото място.</w:t>
      </w:r>
    </w:p>
    <w:p>
      <w:pPr>
        <w:pStyle w:val="Normal"/>
        <w:spacing w:lineRule="auto" w:line="360"/>
        <w:ind w:left="720" w:firstLine="720"/>
        <w:jc w:val="both"/>
        <w:rPr/>
      </w:pPr>
      <w:r>
        <w:rPr/>
        <w:t>В този контекст се дефинира и малката група. Тя е съвкупност от индивиди, които приемат една и съща личност – лидера – за идеал, с когото се идентифицират.</w:t>
      </w:r>
    </w:p>
    <w:p>
      <w:pPr>
        <w:pStyle w:val="Normal"/>
        <w:spacing w:lineRule="auto" w:line="360"/>
        <w:ind w:left="720" w:firstLine="720"/>
        <w:jc w:val="both"/>
        <w:rPr/>
      </w:pPr>
      <w:r>
        <w:rPr/>
        <w:t xml:space="preserve">Харизматичната теория обяснява лидерството с някакви изключителни качества на личността на индивида, но също така обещава да ни научи от какво се нуждаем, за да се изявим като лидери, и в случай на нужда да  използваме, развием или имитираме тези качества. </w:t>
      </w:r>
    </w:p>
    <w:p>
      <w:pPr>
        <w:pStyle w:val="Normal"/>
        <w:spacing w:lineRule="auto" w:line="360"/>
        <w:ind w:left="720" w:firstLine="720"/>
        <w:jc w:val="both"/>
        <w:rPr/>
      </w:pPr>
      <w:r>
        <w:rPr/>
        <w:t>К. Бърд споменава 79 такива черти, между които: инициативност, общителност, чувство за хумор, ентусиазъм, увереност, дружелюбност.</w:t>
      </w:r>
    </w:p>
    <w:p>
      <w:pPr>
        <w:pStyle w:val="Normal"/>
        <w:spacing w:lineRule="auto" w:line="360"/>
        <w:ind w:left="720" w:firstLine="720"/>
        <w:jc w:val="both"/>
        <w:rPr/>
      </w:pPr>
      <w:r>
        <w:rPr/>
        <w:t xml:space="preserve">Р. Стогдил добавя: бдителност, популярност, красноречие. </w:t>
      </w:r>
    </w:p>
    <w:p>
      <w:pPr>
        <w:pStyle w:val="Normal"/>
        <w:spacing w:lineRule="auto" w:line="360"/>
        <w:ind w:left="720" w:firstLine="720"/>
        <w:jc w:val="both"/>
        <w:rPr/>
      </w:pPr>
      <w:r>
        <w:rPr/>
        <w:t>Според Д. Иванов: феноменът лидерство е като “божествен дар”, който е заложен в самата природа на човека и се проявява във всички свери на обществения живот. Факторите, определящи и формиращи харизмата, са авторитетът на лидера, неговата компетентност и целеустременост, изключително организатерски способности, отговорността и силното внушение.</w:t>
      </w:r>
      <w:r>
        <w:rPr>
          <w:rStyle w:val="FootnoteCharacters"/>
          <w:rStyle w:val="FootnoteAnchor"/>
        </w:rPr>
        <w:footnoteReference w:id="7"/>
      </w:r>
    </w:p>
    <w:p>
      <w:pPr>
        <w:pStyle w:val="Normal"/>
        <w:spacing w:lineRule="auto" w:line="360"/>
        <w:ind w:left="720" w:firstLine="720"/>
        <w:jc w:val="both"/>
        <w:rPr/>
      </w:pPr>
      <w:r>
        <w:rPr/>
        <w:t>Изследванията на харизматичния подход очертават най-общо следния портрет на лидера: те са инициатори на комуникациите и проявяват висока активност в тях. Установяват социални контакти и настройват общуването с приятелски тон.</w:t>
      </w:r>
      <w:r>
        <w:rPr>
          <w:rStyle w:val="FootnoteCharacters"/>
          <w:rStyle w:val="FootnoteAnchor"/>
        </w:rPr>
        <w:footnoteReference w:id="8"/>
      </w:r>
      <w:r>
        <w:rPr/>
        <w:t xml:space="preserve"> </w:t>
      </w:r>
    </w:p>
    <w:p>
      <w:pPr>
        <w:pStyle w:val="Normal"/>
        <w:spacing w:lineRule="auto" w:line="360"/>
        <w:ind w:left="720" w:firstLine="720"/>
        <w:jc w:val="both"/>
        <w:rPr/>
      </w:pPr>
      <w:r>
        <w:rPr/>
      </w:r>
    </w:p>
    <w:p>
      <w:pPr>
        <w:pStyle w:val="Normal"/>
        <w:spacing w:lineRule="auto" w:line="360"/>
        <w:ind w:left="720" w:firstLine="720"/>
        <w:jc w:val="both"/>
        <w:rPr>
          <w:i/>
          <w:i/>
          <w:iCs/>
        </w:rPr>
      </w:pPr>
      <w:r>
        <w:rPr>
          <w:i/>
          <w:iCs/>
        </w:rPr>
        <w:t>2. Управленска решетка на Блейк и Маутон</w:t>
      </w:r>
    </w:p>
    <w:p>
      <w:pPr>
        <w:pStyle w:val="Normal"/>
        <w:spacing w:before="120" w:after="0"/>
        <w:jc w:val="center"/>
        <w:rPr>
          <w:b/>
          <w:b/>
          <w:bCs/>
          <w:i/>
          <w:i/>
          <w:iCs/>
          <w:smallCaps/>
          <w:sz w:val="28"/>
          <w:szCs w:val="22"/>
        </w:rPr>
      </w:pPr>
      <w:r>
        <w:rPr>
          <w:b/>
          <w:bCs/>
          <w:i/>
          <w:iCs/>
          <w:smallCaps/>
          <w:sz w:val="28"/>
          <w:szCs w:val="22"/>
        </w:rPr>
      </w:r>
    </w:p>
    <w:p>
      <w:pPr>
        <w:pStyle w:val="Normal"/>
        <w:spacing w:before="120" w:after="0"/>
        <w:ind w:left="3402" w:hanging="0"/>
        <w:rPr>
          <w:b/>
          <w:b/>
          <w:bCs/>
          <w:smallCaps/>
          <w:sz w:val="28"/>
          <w:szCs w:val="22"/>
        </w:rPr>
      </w:pPr>
      <w:r>
        <w:rPr>
          <w:b/>
          <w:bCs/>
          <w:smallCaps/>
          <w:sz w:val="28"/>
          <w:szCs w:val="22"/>
        </w:rPr>
      </w:r>
    </w:p>
    <w:p>
      <w:pPr>
        <w:pStyle w:val="Normal"/>
        <w:ind w:left="3439" w:right="15" w:hanging="0"/>
        <w:rPr>
          <w:sz w:val="28"/>
        </w:rPr>
      </w:pPr>
      <w:r>
        <w:rPr>
          <w:sz w:val="28"/>
        </w:rPr>
      </w:r>
    </w:p>
    <w:tbl>
      <w:tblPr>
        <w:tblW w:w="7754" w:type="dxa"/>
        <w:jc w:val="left"/>
        <w:tblInd w:w="630" w:type="dxa"/>
        <w:tblBorders/>
        <w:tblCellMar>
          <w:top w:w="0" w:type="dxa"/>
          <w:left w:w="108" w:type="dxa"/>
          <w:bottom w:w="0" w:type="dxa"/>
          <w:right w:w="108" w:type="dxa"/>
        </w:tblCellMar>
      </w:tblPr>
      <w:tblGrid>
        <w:gridCol w:w="177"/>
        <w:gridCol w:w="1892"/>
        <w:gridCol w:w="630"/>
        <w:gridCol w:w="630"/>
        <w:gridCol w:w="630"/>
        <w:gridCol w:w="630"/>
        <w:gridCol w:w="630"/>
        <w:gridCol w:w="630"/>
        <w:gridCol w:w="630"/>
        <w:gridCol w:w="630"/>
        <w:gridCol w:w="645"/>
      </w:tblGrid>
      <w:tr>
        <w:trPr>
          <w:trHeight w:val="485" w:hRule="atLeast"/>
        </w:trPr>
        <w:tc>
          <w:tcPr>
            <w:tcW w:w="2069" w:type="dxa"/>
            <w:gridSpan w:val="2"/>
            <w:tcBorders/>
            <w:shd w:fill="auto" w:val="clear"/>
          </w:tcPr>
          <w:p>
            <w:pPr>
              <w:pStyle w:val="Normal"/>
              <w:snapToGrid w:val="false"/>
              <w:spacing w:lineRule="atLeast" w:line="240"/>
              <w:ind w:left="284" w:hanging="0"/>
              <w:rPr/>
            </w:pPr>
            <w:r>
              <w:rPr/>
            </w:r>
            <w:r>
              <mc:AlternateContent>
                <mc:Choice Requires="wps">
                  <w:drawing>
                    <wp:anchor behindDoc="0" distT="0" distB="0" distL="114935" distR="114935" simplePos="0" locked="0" layoutInCell="1" allowOverlap="1" relativeHeight="15">
                      <wp:simplePos x="0" y="0"/>
                      <wp:positionH relativeFrom="column">
                        <wp:posOffset>832485</wp:posOffset>
                      </wp:positionH>
                      <wp:positionV relativeFrom="paragraph">
                        <wp:posOffset>19685</wp:posOffset>
                      </wp:positionV>
                      <wp:extent cx="344805" cy="2758440"/>
                      <wp:effectExtent l="0" t="0" r="0" b="0"/>
                      <wp:wrapNone/>
                      <wp:docPr id="2" name="Frame1"/>
                      <a:graphic xmlns:a="http://schemas.openxmlformats.org/drawingml/2006/main">
                        <a:graphicData uri="http://schemas.microsoft.com/office/word/2010/wordprocessingShape">
                          <wps:wsp>
                            <wps:cNvSpPr txBox="1"/>
                            <wps:spPr>
                              <a:xfrm>
                                <a:off x="0" y="0"/>
                                <a:ext cx="344805" cy="2758440"/>
                              </a:xfrm>
                              <a:prstGeom prst="rect"/>
                              <a:solidFill>
                                <a:srgbClr val="FFFFFF"/>
                              </a:solidFill>
                            </wps:spPr>
                            <wps:txbx>
                              <w:txbxContent>
                                <w:p>
                                  <w:pPr>
                                    <w:pStyle w:val="Normal"/>
                                    <w:rPr>
                                      <w:szCs w:val="18"/>
                                    </w:rPr>
                                  </w:pPr>
                                  <w:r>
                                    <w:rPr>
                                      <w:szCs w:val="18"/>
                                    </w:rPr>
                                    <w:t>Г</w:t>
                                  </w:r>
                                </w:p>
                                <w:p>
                                  <w:pPr>
                                    <w:pStyle w:val="Normal"/>
                                    <w:rPr>
                                      <w:szCs w:val="18"/>
                                    </w:rPr>
                                  </w:pPr>
                                  <w:r>
                                    <w:rPr>
                                      <w:szCs w:val="18"/>
                                    </w:rPr>
                                    <w:t>р иж</w:t>
                                  </w:r>
                                </w:p>
                                <w:p>
                                  <w:pPr>
                                    <w:pStyle w:val="Normal"/>
                                    <w:rPr>
                                      <w:szCs w:val="18"/>
                                    </w:rPr>
                                  </w:pPr>
                                  <w:r>
                                    <w:rPr>
                                      <w:szCs w:val="18"/>
                                    </w:rPr>
                                    <w:t xml:space="preserve">а </w:t>
                                  </w:r>
                                </w:p>
                                <w:p>
                                  <w:pPr>
                                    <w:pStyle w:val="Normal"/>
                                    <w:rPr>
                                      <w:szCs w:val="18"/>
                                    </w:rPr>
                                  </w:pPr>
                                  <w:r>
                                    <w:rPr>
                                      <w:szCs w:val="18"/>
                                    </w:rPr>
                                  </w:r>
                                </w:p>
                                <w:p>
                                  <w:pPr>
                                    <w:pStyle w:val="Normal"/>
                                    <w:rPr>
                                      <w:szCs w:val="18"/>
                                    </w:rPr>
                                  </w:pPr>
                                  <w:r>
                                    <w:rPr>
                                      <w:szCs w:val="18"/>
                                    </w:rPr>
                                    <w:t>з</w:t>
                                  </w:r>
                                </w:p>
                                <w:p>
                                  <w:pPr>
                                    <w:pStyle w:val="Normal"/>
                                    <w:rPr>
                                      <w:szCs w:val="18"/>
                                    </w:rPr>
                                  </w:pPr>
                                  <w:r>
                                    <w:rPr>
                                      <w:szCs w:val="18"/>
                                    </w:rPr>
                                    <w:t xml:space="preserve">а </w:t>
                                  </w:r>
                                </w:p>
                                <w:p>
                                  <w:pPr>
                                    <w:pStyle w:val="Normal"/>
                                    <w:rPr>
                                      <w:szCs w:val="18"/>
                                    </w:rPr>
                                  </w:pPr>
                                  <w:r>
                                    <w:rPr>
                                      <w:szCs w:val="18"/>
                                    </w:rPr>
                                  </w:r>
                                </w:p>
                                <w:p>
                                  <w:pPr>
                                    <w:pStyle w:val="Normal"/>
                                    <w:rPr>
                                      <w:rFonts w:ascii="Verdana" w:hAnsi="Verdana" w:cs="Verdana"/>
                                      <w:sz w:val="18"/>
                                      <w:szCs w:val="18"/>
                                    </w:rPr>
                                  </w:pPr>
                                  <w:r>
                                    <w:rPr>
                                      <w:szCs w:val="18"/>
                                    </w:rPr>
                                    <w:t>х о р а т а</w:t>
                                  </w:r>
                                  <w:r>
                                    <w:rPr>
                                      <w:rFonts w:cs="Verdana" w:ascii="Verdana" w:hAnsi="Verdana"/>
                                      <w:szCs w:val="18"/>
                                    </w:rPr>
                                    <w:t xml:space="preserve"> </w:t>
                                  </w:r>
                                </w:p>
                              </w:txbxContent>
                            </wps:txbx>
                            <wps:bodyPr anchor="t" lIns="92075" tIns="46355" rIns="92075" bIns="46355">
                              <a:noAutofit/>
                            </wps:bodyPr>
                          </wps:wsp>
                        </a:graphicData>
                      </a:graphic>
                    </wp:anchor>
                  </w:drawing>
                </mc:Choice>
                <mc:Fallback>
                  <w:pict>
                    <v:rect fillcolor="#FFFFFF" style="position:absolute;rotation:0;width:27.15pt;height:217.2pt;mso-wrap-distance-left:9.05pt;mso-wrap-distance-right:9.05pt;margin-top:1.55pt;mso-position-vertical-relative:text;margin-left:65.55pt;mso-position-horizontal-relative:text">
                      <v:textbox inset="0.100694444444444in,0.0506944444444444in,0.100694444444444in,0.0506944444444444in">
                        <w:txbxContent>
                          <w:p>
                            <w:pPr>
                              <w:pStyle w:val="Normal"/>
                              <w:rPr>
                                <w:szCs w:val="18"/>
                              </w:rPr>
                            </w:pPr>
                            <w:r>
                              <w:rPr>
                                <w:szCs w:val="18"/>
                              </w:rPr>
                              <w:t>Г</w:t>
                            </w:r>
                          </w:p>
                          <w:p>
                            <w:pPr>
                              <w:pStyle w:val="Normal"/>
                              <w:rPr>
                                <w:szCs w:val="18"/>
                              </w:rPr>
                            </w:pPr>
                            <w:r>
                              <w:rPr>
                                <w:szCs w:val="18"/>
                              </w:rPr>
                              <w:t>р иж</w:t>
                            </w:r>
                          </w:p>
                          <w:p>
                            <w:pPr>
                              <w:pStyle w:val="Normal"/>
                              <w:rPr>
                                <w:szCs w:val="18"/>
                              </w:rPr>
                            </w:pPr>
                            <w:r>
                              <w:rPr>
                                <w:szCs w:val="18"/>
                              </w:rPr>
                              <w:t xml:space="preserve">а </w:t>
                            </w:r>
                          </w:p>
                          <w:p>
                            <w:pPr>
                              <w:pStyle w:val="Normal"/>
                              <w:rPr>
                                <w:szCs w:val="18"/>
                              </w:rPr>
                            </w:pPr>
                            <w:r>
                              <w:rPr>
                                <w:szCs w:val="18"/>
                              </w:rPr>
                            </w:r>
                          </w:p>
                          <w:p>
                            <w:pPr>
                              <w:pStyle w:val="Normal"/>
                              <w:rPr>
                                <w:szCs w:val="18"/>
                              </w:rPr>
                            </w:pPr>
                            <w:r>
                              <w:rPr>
                                <w:szCs w:val="18"/>
                              </w:rPr>
                              <w:t>з</w:t>
                            </w:r>
                          </w:p>
                          <w:p>
                            <w:pPr>
                              <w:pStyle w:val="Normal"/>
                              <w:rPr>
                                <w:szCs w:val="18"/>
                              </w:rPr>
                            </w:pPr>
                            <w:r>
                              <w:rPr>
                                <w:szCs w:val="18"/>
                              </w:rPr>
                              <w:t xml:space="preserve">а </w:t>
                            </w:r>
                          </w:p>
                          <w:p>
                            <w:pPr>
                              <w:pStyle w:val="Normal"/>
                              <w:rPr>
                                <w:szCs w:val="18"/>
                              </w:rPr>
                            </w:pPr>
                            <w:r>
                              <w:rPr>
                                <w:szCs w:val="18"/>
                              </w:rPr>
                            </w:r>
                          </w:p>
                          <w:p>
                            <w:pPr>
                              <w:pStyle w:val="Normal"/>
                              <w:rPr>
                                <w:rFonts w:ascii="Verdana" w:hAnsi="Verdana" w:cs="Verdana"/>
                                <w:sz w:val="18"/>
                                <w:szCs w:val="18"/>
                              </w:rPr>
                            </w:pPr>
                            <w:r>
                              <w:rPr>
                                <w:szCs w:val="18"/>
                              </w:rPr>
                              <w:t>х о р а т а</w:t>
                            </w:r>
                            <w:r>
                              <w:rPr>
                                <w:rFonts w:cs="Verdana" w:ascii="Verdana" w:hAnsi="Verdana"/>
                                <w:szCs w:val="18"/>
                              </w:rPr>
                              <w:t xml:space="preserve"> </w:t>
                            </w:r>
                          </w:p>
                        </w:txbxContent>
                      </v:textbox>
                    </v:rect>
                  </w:pict>
                </mc:Fallback>
              </mc:AlternateContent>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Header"/>
              <w:spacing w:lineRule="atLeast" w:line="240"/>
              <w:ind w:left="-108" w:firstLine="108"/>
              <w:rPr/>
            </w:pPr>
            <w:r>
              <w:rPr/>
              <w:t>1.9.</w:t>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pacing w:lineRule="atLeast" w:line="240"/>
              <w:ind w:left="-108" w:firstLine="108"/>
              <w:rPr/>
            </w:pPr>
            <w:r>
              <w:rPr/>
              <w:t>9.9.</w:t>
            </w:r>
          </w:p>
        </w:tc>
      </w:tr>
      <w:tr>
        <w:trPr>
          <w:trHeight w:val="486" w:hRule="atLeast"/>
        </w:trPr>
        <w:tc>
          <w:tcPr>
            <w:tcW w:w="2069" w:type="dxa"/>
            <w:gridSpan w:val="2"/>
            <w:tcBorders/>
            <w:shd w:fill="auto" w:val="clear"/>
          </w:tcPr>
          <w:p>
            <w:pPr>
              <w:pStyle w:val="Normal"/>
              <w:snapToGrid w:val="false"/>
              <w:spacing w:lineRule="atLeast" w:line="240"/>
              <w:ind w:left="284" w:hanging="0"/>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napToGrid w:val="false"/>
              <w:spacing w:lineRule="atLeast" w:line="240"/>
              <w:ind w:left="-108" w:firstLine="108"/>
              <w:rPr/>
            </w:pPr>
            <w:r>
              <w:rPr/>
            </w:r>
          </w:p>
        </w:tc>
      </w:tr>
      <w:tr>
        <w:trPr>
          <w:trHeight w:val="485" w:hRule="atLeast"/>
        </w:trPr>
        <w:tc>
          <w:tcPr>
            <w:tcW w:w="2069" w:type="dxa"/>
            <w:gridSpan w:val="2"/>
            <w:tcBorders/>
            <w:shd w:fill="auto" w:val="clear"/>
          </w:tcPr>
          <w:p>
            <w:pPr>
              <w:pStyle w:val="Normal"/>
              <w:snapToGrid w:val="false"/>
              <w:spacing w:lineRule="atLeast" w:line="240"/>
              <w:ind w:left="284" w:hanging="0"/>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napToGrid w:val="false"/>
              <w:spacing w:lineRule="atLeast" w:line="240"/>
              <w:ind w:left="-108" w:firstLine="108"/>
              <w:rPr/>
            </w:pPr>
            <w:r>
              <w:rPr/>
            </w:r>
          </w:p>
        </w:tc>
      </w:tr>
      <w:tr>
        <w:trPr>
          <w:trHeight w:val="486" w:hRule="atLeast"/>
        </w:trPr>
        <w:tc>
          <w:tcPr>
            <w:tcW w:w="2069" w:type="dxa"/>
            <w:gridSpan w:val="2"/>
            <w:tcBorders/>
            <w:shd w:fill="auto" w:val="clear"/>
          </w:tcPr>
          <w:p>
            <w:pPr>
              <w:pStyle w:val="Normal"/>
              <w:snapToGrid w:val="false"/>
              <w:spacing w:lineRule="atLeast" w:line="240"/>
              <w:ind w:left="284" w:hanging="0"/>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napToGrid w:val="false"/>
              <w:spacing w:lineRule="atLeast" w:line="240"/>
              <w:ind w:left="-108" w:firstLine="108"/>
              <w:rPr/>
            </w:pPr>
            <w:r>
              <w:rPr/>
            </w:r>
          </w:p>
        </w:tc>
      </w:tr>
      <w:tr>
        <w:trPr>
          <w:trHeight w:val="485" w:hRule="atLeast"/>
        </w:trPr>
        <w:tc>
          <w:tcPr>
            <w:tcW w:w="177" w:type="dxa"/>
            <w:tcBorders/>
            <w:shd w:fill="auto" w:val="clear"/>
            <w:tcMar>
              <w:left w:w="0" w:type="dxa"/>
              <w:right w:w="0" w:type="dxa"/>
            </w:tcMar>
          </w:tcPr>
          <w:p>
            <w:pPr>
              <w:pStyle w:val="Normal"/>
              <w:rPr/>
            </w:pPr>
            <w:r>
              <w:rPr/>
            </w:r>
          </w:p>
        </w:tc>
        <w:tc>
          <w:tcPr>
            <w:tcW w:w="1892" w:type="dxa"/>
            <w:tcBorders/>
            <w:shd w:fill="auto" w:val="clear"/>
          </w:tcPr>
          <w:p>
            <w:pPr>
              <w:pStyle w:val="Heading9"/>
              <w:numPr>
                <w:ilvl w:val="8"/>
                <w:numId w:val="1"/>
              </w:numPr>
              <w:snapToGrid w:val="false"/>
              <w:spacing w:before="396" w:after="0"/>
              <w:ind w:left="202" w:firstLine="1027"/>
              <w:rPr>
                <w:b w:val="false"/>
                <w:b w:val="false"/>
              </w:rPr>
            </w:pPr>
            <w:r>
              <w:rPr>
                <w:b w:val="false"/>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b w:val="false"/>
                <w:b w:val="false"/>
              </w:rPr>
            </w:pPr>
            <w:r>
              <w:rPr>
                <w:b w:val="false"/>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vAlign w:val="center"/>
          </w:tcPr>
          <w:p>
            <w:pPr>
              <w:pStyle w:val="Normal"/>
              <w:spacing w:lineRule="atLeast" w:line="240"/>
              <w:ind w:left="-108" w:firstLine="108"/>
              <w:jc w:val="center"/>
              <w:rPr/>
            </w:pPr>
            <w:r>
              <w:rPr/>
              <w:t>5.5.</w:t>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napToGrid w:val="false"/>
              <w:spacing w:lineRule="atLeast" w:line="240"/>
              <w:ind w:left="-108" w:firstLine="108"/>
              <w:rPr/>
            </w:pPr>
            <w:r>
              <w:rPr/>
            </w:r>
          </w:p>
        </w:tc>
      </w:tr>
      <w:tr>
        <w:trPr>
          <w:trHeight w:val="486" w:hRule="atLeast"/>
        </w:trPr>
        <w:tc>
          <w:tcPr>
            <w:tcW w:w="2069" w:type="dxa"/>
            <w:gridSpan w:val="2"/>
            <w:tcBorders/>
            <w:shd w:fill="auto" w:val="clear"/>
          </w:tcPr>
          <w:p>
            <w:pPr>
              <w:pStyle w:val="Normal"/>
              <w:snapToGrid w:val="false"/>
              <w:spacing w:lineRule="atLeast" w:line="240"/>
              <w:ind w:left="284" w:hanging="0"/>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napToGrid w:val="false"/>
              <w:spacing w:lineRule="atLeast" w:line="240"/>
              <w:ind w:left="-108" w:firstLine="108"/>
              <w:rPr/>
            </w:pPr>
            <w:r>
              <w:rPr/>
            </w:r>
          </w:p>
        </w:tc>
      </w:tr>
      <w:tr>
        <w:trPr>
          <w:trHeight w:val="485" w:hRule="atLeast"/>
        </w:trPr>
        <w:tc>
          <w:tcPr>
            <w:tcW w:w="2069" w:type="dxa"/>
            <w:gridSpan w:val="2"/>
            <w:tcBorders/>
            <w:shd w:fill="auto" w:val="clear"/>
          </w:tcPr>
          <w:p>
            <w:pPr>
              <w:pStyle w:val="Normal"/>
              <w:snapToGrid w:val="false"/>
              <w:spacing w:lineRule="atLeast" w:line="240"/>
              <w:ind w:left="284" w:hanging="0"/>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napToGrid w:val="false"/>
              <w:spacing w:lineRule="atLeast" w:line="240"/>
              <w:ind w:left="-108" w:firstLine="108"/>
              <w:rPr/>
            </w:pPr>
            <w:r>
              <w:rPr/>
            </w:r>
          </w:p>
        </w:tc>
      </w:tr>
      <w:tr>
        <w:trPr>
          <w:trHeight w:val="486" w:hRule="atLeast"/>
        </w:trPr>
        <w:tc>
          <w:tcPr>
            <w:tcW w:w="2069" w:type="dxa"/>
            <w:gridSpan w:val="2"/>
            <w:tcBorders/>
            <w:shd w:fill="auto" w:val="clear"/>
          </w:tcPr>
          <w:p>
            <w:pPr>
              <w:pStyle w:val="Normal"/>
              <w:snapToGrid w:val="false"/>
              <w:spacing w:lineRule="atLeast" w:line="240"/>
              <w:ind w:left="284" w:hanging="0"/>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tcPr>
          <w:p>
            <w:pPr>
              <w:pStyle w:val="Normal"/>
              <w:snapToGrid w:val="false"/>
              <w:spacing w:lineRule="atLeast" w:line="240"/>
              <w:ind w:left="-108" w:firstLine="108"/>
              <w:rPr/>
            </w:pPr>
            <w:r>
              <w:rPr/>
            </w:r>
          </w:p>
        </w:tc>
      </w:tr>
      <w:tr>
        <w:trPr>
          <w:trHeight w:val="469" w:hRule="atLeast"/>
        </w:trPr>
        <w:tc>
          <w:tcPr>
            <w:tcW w:w="2069" w:type="dxa"/>
            <w:gridSpan w:val="2"/>
            <w:tcBorders/>
            <w:shd w:fill="auto" w:val="clear"/>
          </w:tcPr>
          <w:p>
            <w:pPr>
              <w:pStyle w:val="Normal"/>
              <w:snapToGrid w:val="false"/>
              <w:spacing w:lineRule="atLeast" w:line="240"/>
              <w:ind w:left="284" w:right="-141" w:hanging="0"/>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vAlign w:val="bottom"/>
          </w:tcPr>
          <w:p>
            <w:pPr>
              <w:pStyle w:val="Normal"/>
              <w:spacing w:lineRule="atLeast" w:line="240"/>
              <w:ind w:left="-108" w:right="-141" w:firstLine="108"/>
              <w:jc w:val="center"/>
              <w:rPr/>
            </w:pPr>
            <w:r>
              <w:rPr/>
              <w:t>1.1.</w:t>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30"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snapToGrid w:val="false"/>
              <w:spacing w:lineRule="atLeast" w:line="240"/>
              <w:ind w:left="-108" w:firstLine="108"/>
              <w:rPr/>
            </w:pPr>
            <w:r>
              <w:rPr/>
            </w:r>
          </w:p>
        </w:tc>
        <w:tc>
          <w:tcPr>
            <w:tcW w:w="645"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fill="auto" w:val="clear"/>
            <w:tcMar>
              <w:left w:w="100" w:type="dxa"/>
            </w:tcMar>
            <w:vAlign w:val="bottom"/>
          </w:tcPr>
          <w:p>
            <w:pPr>
              <w:pStyle w:val="Normal"/>
              <w:spacing w:lineRule="atLeast" w:line="240"/>
              <w:ind w:left="-108" w:firstLine="108"/>
              <w:jc w:val="center"/>
              <w:rPr/>
            </w:pPr>
            <w:r>
              <w:rPr/>
              <w:t>9.1.</w:t>
            </w:r>
          </w:p>
        </w:tc>
      </w:tr>
    </w:tbl>
    <w:p>
      <w:pPr>
        <w:pStyle w:val="Normal"/>
        <w:spacing w:lineRule="atLeast" w:line="240"/>
        <w:ind w:left="284" w:hanging="0"/>
        <w:rPr/>
      </w:pPr>
      <w:r>
        <w:rPr/>
      </w:r>
      <w:r>
        <mc:AlternateContent>
          <mc:Choice Requires="wps">
            <w:drawing>
              <wp:anchor behindDoc="0" distT="0" distB="0" distL="114935" distR="114935" simplePos="0" locked="0" layoutInCell="1" allowOverlap="1" relativeHeight="14">
                <wp:simplePos x="0" y="0"/>
                <wp:positionH relativeFrom="column">
                  <wp:posOffset>1954530</wp:posOffset>
                </wp:positionH>
                <wp:positionV relativeFrom="paragraph">
                  <wp:posOffset>142875</wp:posOffset>
                </wp:positionV>
                <wp:extent cx="2183765" cy="344805"/>
                <wp:effectExtent l="0" t="0" r="0" b="0"/>
                <wp:wrapNone/>
                <wp:docPr id="3" name="Frame2"/>
                <a:graphic xmlns:a="http://schemas.openxmlformats.org/drawingml/2006/main">
                  <a:graphicData uri="http://schemas.microsoft.com/office/word/2010/wordprocessingShape">
                    <wps:wsp>
                      <wps:cNvSpPr txBox="1"/>
                      <wps:spPr>
                        <a:xfrm>
                          <a:off x="0" y="0"/>
                          <a:ext cx="2183765" cy="344805"/>
                        </a:xfrm>
                        <a:prstGeom prst="rect"/>
                        <a:solidFill>
                          <a:srgbClr val="FFFFFF">
                            <a:alpha val="0"/>
                          </a:srgbClr>
                        </a:solidFill>
                      </wps:spPr>
                      <wps:txbx>
                        <w:txbxContent>
                          <w:p>
                            <w:pPr>
                              <w:pStyle w:val="Normal"/>
                              <w:jc w:val="center"/>
                              <w:rPr>
                                <w:szCs w:val="20"/>
                              </w:rPr>
                            </w:pPr>
                            <w:r>
                              <w:rPr>
                                <w:szCs w:val="20"/>
                              </w:rPr>
                              <w:t>Грижа за задачата</w:t>
                            </w:r>
                          </w:p>
                        </w:txbxContent>
                      </wps:txbx>
                      <wps:bodyPr anchor="t" lIns="92075" tIns="46355" rIns="92075" bIns="46355">
                        <a:noAutofit/>
                      </wps:bodyPr>
                    </wps:wsp>
                  </a:graphicData>
                </a:graphic>
              </wp:anchor>
            </w:drawing>
          </mc:Choice>
          <mc:Fallback>
            <w:pict>
              <v:rect fillcolor="#FFFFFF" style="position:absolute;rotation:0;width:171.95pt;height:27.15pt;mso-wrap-distance-left:9.05pt;mso-wrap-distance-right:9.05pt;margin-top:11.25pt;mso-position-vertical-relative:text;margin-left:153.9pt;mso-position-horizontal-relative:text">
                <v:fill opacity="0f"/>
                <v:textbox inset="0.100694444444444in,0.0506944444444444in,0.100694444444444in,0.0506944444444444in">
                  <w:txbxContent>
                    <w:p>
                      <w:pPr>
                        <w:pStyle w:val="Normal"/>
                        <w:jc w:val="center"/>
                        <w:rPr>
                          <w:szCs w:val="20"/>
                        </w:rPr>
                      </w:pPr>
                      <w:r>
                        <w:rPr>
                          <w:szCs w:val="20"/>
                        </w:rPr>
                        <w:t>Грижа за задачата</w:t>
                      </w:r>
                    </w:p>
                  </w:txbxContent>
                </v:textbox>
              </v:rect>
            </w:pict>
          </mc:Fallback>
        </mc:AlternateContent>
      </w:r>
    </w:p>
    <w:p>
      <w:pPr>
        <w:pStyle w:val="Normal"/>
        <w:spacing w:lineRule="atLeast" w:line="240"/>
        <w:ind w:left="284" w:hanging="0"/>
        <w:jc w:val="center"/>
        <w:rPr>
          <w:u w:val="single"/>
        </w:rPr>
      </w:pPr>
      <w:r>
        <w:rPr>
          <w:u w:val="single"/>
        </w:rPr>
      </w:r>
    </w:p>
    <w:p>
      <w:pPr>
        <w:pStyle w:val="BodyTextIndent2"/>
        <w:spacing w:lineRule="auto" w:line="240" w:before="0" w:after="0"/>
        <w:ind w:left="0" w:hanging="0"/>
        <w:jc w:val="both"/>
        <w:rPr>
          <w:szCs w:val="22"/>
          <w:u w:val="single"/>
          <w:lang w:val="ru-RU" w:eastAsia="en-US"/>
        </w:rPr>
      </w:pPr>
      <w:r>
        <w:rPr>
          <w:szCs w:val="22"/>
          <w:u w:val="single"/>
          <w:lang w:val="ru-RU" w:eastAsia="en-US"/>
        </w:rPr>
      </w:r>
    </w:p>
    <w:p>
      <w:pPr>
        <w:pStyle w:val="BodyTextIndent2"/>
        <w:spacing w:lineRule="auto" w:line="360" w:before="0" w:after="0"/>
        <w:ind w:left="0" w:firstLine="720"/>
        <w:jc w:val="both"/>
        <w:rPr>
          <w:szCs w:val="22"/>
          <w:lang w:val="ru-RU" w:eastAsia="en-US"/>
        </w:rPr>
      </w:pPr>
      <w:r>
        <w:rPr>
          <w:szCs w:val="22"/>
          <w:lang w:val="ru-RU" w:eastAsia="en-US"/>
        </w:rPr>
        <w:t>Управленската решетка се получава от съчетаването на два основни елемента на лидерско поведение. Единият е грижата за задачата, другият – за хората. “Грижата за” означава общ подход, който управлява действията на ръководителите по начина, по който те се отнасят към задачите и хората. Различните позиции в решетката представляват типични образци на поведение.</w:t>
      </w:r>
    </w:p>
    <w:p>
      <w:pPr>
        <w:pStyle w:val="BodyTextIndent2"/>
        <w:spacing w:lineRule="auto" w:line="360" w:before="0" w:after="0"/>
        <w:ind w:left="0" w:firstLine="720"/>
        <w:jc w:val="both"/>
        <w:rPr/>
      </w:pPr>
      <w:r>
        <w:rPr>
          <w:lang w:val="ru-RU" w:eastAsia="en-US"/>
        </w:rPr>
        <w:t>Управление 9.1.</w:t>
      </w:r>
      <w:r>
        <w:rPr>
          <w:smallCaps/>
        </w:rPr>
        <w:t xml:space="preserve"> – “</w:t>
      </w:r>
      <w:r>
        <w:rPr>
          <w:i/>
        </w:rPr>
        <w:t>Авторитет – подчинение”</w:t>
      </w:r>
      <w:r>
        <w:rPr/>
        <w:t xml:space="preserve">- хората са вещи подобно на машините. Отговорността на мениджъра е да планира, ръководи и контролира работата на своите подчинени. Той се грижи за ефективността на изпълнение на работата, но обръща малко внимание на моралните настройки на подчинените си. Практически не осъщестявят никакви социални дейности. Считат, че такива дейности са проявление на слабост и водят до посредствени резултати. Положителните черти на този тип са високи стойности на трудоспособност, организаторски талант и интелект. </w:t>
      </w:r>
    </w:p>
    <w:p>
      <w:pPr>
        <w:pStyle w:val="Normal"/>
        <w:spacing w:lineRule="auto" w:line="360"/>
        <w:ind w:firstLine="720"/>
        <w:jc w:val="both"/>
        <w:rPr/>
      </w:pPr>
      <w:r>
        <w:rPr>
          <w:lang w:val="ru-RU" w:eastAsia="en-US"/>
        </w:rPr>
        <w:t>Управление</w:t>
      </w:r>
      <w:r>
        <w:rPr>
          <w:bCs/>
          <w:smallCaps/>
          <w:szCs w:val="22"/>
        </w:rPr>
        <w:t xml:space="preserve"> 1.9. – “</w:t>
      </w:r>
      <w:r>
        <w:rPr>
          <w:bCs/>
          <w:i/>
          <w:szCs w:val="22"/>
        </w:rPr>
        <w:t>Провинциален клуб”</w:t>
      </w:r>
      <w:r>
        <w:rPr>
          <w:bCs/>
          <w:szCs w:val="22"/>
        </w:rPr>
        <w:t>- производството се развива благодарение на липсата на конфликти и благодарение на “добри колеги”. Лидерът се съсредоточава на добри, топли човешки взаимоотношения, но малко се грижи за ефективното изпълнение на задачите.  Такъв лидер е любим на своите последователи и те са готови в трудни моменти да го поддържат. Такова управление води до низко ниво на текучество на кадрите, а нивото на удовлетвореност от труда е много високо. Тази доверчивост към подчинените води до полувинчати  и недомислени решения.</w:t>
      </w:r>
    </w:p>
    <w:p>
      <w:pPr>
        <w:pStyle w:val="Normal"/>
        <w:spacing w:lineRule="auto" w:line="360"/>
        <w:ind w:firstLine="720"/>
        <w:jc w:val="both"/>
        <w:rPr/>
      </w:pPr>
      <w:r>
        <w:rPr>
          <w:lang w:val="ru-RU" w:eastAsia="en-US"/>
        </w:rPr>
        <w:t>Управление</w:t>
      </w:r>
      <w:r>
        <w:rPr>
          <w:bCs/>
          <w:smallCaps/>
          <w:szCs w:val="22"/>
        </w:rPr>
        <w:t xml:space="preserve"> 1.1. – “</w:t>
      </w:r>
      <w:r>
        <w:rPr>
          <w:bCs/>
          <w:i/>
          <w:szCs w:val="22"/>
        </w:rPr>
        <w:t>Изчерпан мениджмънт”</w:t>
      </w:r>
      <w:r>
        <w:rPr>
          <w:bCs/>
          <w:szCs w:val="22"/>
        </w:rPr>
        <w:t>- полагането на минимум усилия за изпълнение на работата е подходящо за поддържане на организационно членство. Този тип ръководител се отнася хладно към своите подчинени и към самия процес на производство. Той смята, че винаги може да прибегне към помощта на специалисти и експерти и тогава след избягване на конфликтите да създаде благоприятни условия за работа и разшири диапазона на новите идеи. Лидерът просто пази своя портфейл и място.</w:t>
      </w:r>
    </w:p>
    <w:p>
      <w:pPr>
        <w:pStyle w:val="Normal"/>
        <w:spacing w:lineRule="auto" w:line="360"/>
        <w:ind w:firstLine="720"/>
        <w:jc w:val="both"/>
        <w:rPr>
          <w:bCs/>
          <w:smallCaps/>
          <w:szCs w:val="22"/>
          <w:lang w:val="ru-RU" w:eastAsia="en-US"/>
        </w:rPr>
      </w:pPr>
      <w:r>
        <w:rPr>
          <w:lang w:val="ru-RU" w:eastAsia="en-US"/>
        </w:rPr>
        <w:t>Управление</w:t>
      </w:r>
      <w:r>
        <w:rPr>
          <w:bCs/>
          <w:smallCaps/>
          <w:szCs w:val="22"/>
        </w:rPr>
        <w:t xml:space="preserve"> 5.5. – “</w:t>
      </w:r>
      <w:r>
        <w:rPr>
          <w:bCs/>
          <w:i/>
          <w:szCs w:val="22"/>
        </w:rPr>
        <w:t>Успокоено махало”</w:t>
      </w:r>
      <w:r>
        <w:rPr>
          <w:bCs/>
          <w:szCs w:val="22"/>
        </w:rPr>
        <w:t>- незначителни премествания около щастливата среда. Натиск за производството, но не “за всичко”. Дай нещо, но не всичко. Бъди справедлив и твърд. Стремеж към балансирани, а не подходящи решения. Лидерът намира баланс между ефективността и добрите отношения. Тази позиция характериза този тип лидер, който умело съчетава грижата за хората с грижата за задачата. Положителните черти се явяват  постоянство, заинтересованост в успеха на начинанието, нестандарни решения и прогресивни възгледи.</w:t>
      </w:r>
    </w:p>
    <w:p>
      <w:pPr>
        <w:pStyle w:val="Normal"/>
        <w:tabs>
          <w:tab w:val="left" w:pos="4320" w:leader="none"/>
          <w:tab w:val="left" w:pos="9356" w:leader="none"/>
        </w:tabs>
        <w:spacing w:lineRule="auto" w:line="360"/>
        <w:ind w:firstLine="720"/>
        <w:jc w:val="both"/>
        <w:rPr/>
      </w:pPr>
      <w:r>
        <w:rPr>
          <w:lang w:val="ru-RU" w:eastAsia="en-US"/>
        </w:rPr>
        <w:t>Управление</w:t>
      </w:r>
      <w:r>
        <w:rPr>
          <w:bCs/>
          <w:smallCaps/>
          <w:szCs w:val="22"/>
        </w:rPr>
        <w:t xml:space="preserve"> 9.9. – “</w:t>
      </w:r>
      <w:r>
        <w:rPr>
          <w:bCs/>
          <w:i/>
          <w:szCs w:val="22"/>
        </w:rPr>
        <w:t>Екипно управление”</w:t>
      </w:r>
      <w:r>
        <w:rPr>
          <w:bCs/>
          <w:szCs w:val="22"/>
        </w:rPr>
        <w:t>- силна грижа за задачата и силна грижа за хората. Изпълнението на работата е от ангажирани хора, взаимозависимостта чрез “общ залог” в организационната цел води до отношения на доверие и уважение</w:t>
      </w:r>
      <w:r>
        <w:rPr>
          <w:szCs w:val="22"/>
        </w:rPr>
        <w:t>. За разлика от позиция 5.5., който счита, че залога на успеха се дължи на компромиса, тук лидерът се стреми да положи максимум усилие, както в сферата на социалната политика, така и в самата задача.</w:t>
      </w:r>
    </w:p>
    <w:p>
      <w:pPr>
        <w:pStyle w:val="Normal"/>
        <w:tabs>
          <w:tab w:val="left" w:pos="4320" w:leader="none"/>
          <w:tab w:val="left" w:pos="9356" w:leader="none"/>
        </w:tabs>
        <w:spacing w:lineRule="auto" w:line="360"/>
        <w:ind w:firstLine="720"/>
        <w:jc w:val="both"/>
        <w:rPr>
          <w:szCs w:val="22"/>
        </w:rPr>
      </w:pPr>
      <w:r>
        <w:rPr>
          <w:szCs w:val="22"/>
        </w:rPr>
        <w:t>Блейк и Мутон изхождат от това че най-ефективен стил е в позиция 9.9. Те считат, че професионалната подготовка и съзнателното отношение към целите позволяват на всеки лидер да се приближи до стил 9.9.</w:t>
      </w:r>
    </w:p>
    <w:p>
      <w:pPr>
        <w:pStyle w:val="Normal"/>
        <w:tabs>
          <w:tab w:val="left" w:pos="4320" w:leader="none"/>
          <w:tab w:val="left" w:pos="9356" w:leader="none"/>
        </w:tabs>
        <w:spacing w:lineRule="auto" w:line="360"/>
        <w:ind w:firstLine="720"/>
        <w:jc w:val="both"/>
        <w:rPr>
          <w:szCs w:val="22"/>
        </w:rPr>
      </w:pPr>
      <w:r>
        <w:rPr>
          <w:szCs w:val="22"/>
        </w:rPr>
      </w:r>
    </w:p>
    <w:p>
      <w:pPr>
        <w:pStyle w:val="Normal"/>
        <w:tabs>
          <w:tab w:val="left" w:pos="4320" w:leader="none"/>
          <w:tab w:val="left" w:pos="9356" w:leader="none"/>
        </w:tabs>
        <w:spacing w:lineRule="auto" w:line="360"/>
        <w:ind w:firstLine="720"/>
        <w:jc w:val="both"/>
        <w:rPr>
          <w:i/>
          <w:i/>
          <w:iCs/>
          <w:szCs w:val="22"/>
        </w:rPr>
      </w:pPr>
      <w:r>
        <w:rPr>
          <w:i/>
          <w:iCs/>
          <w:szCs w:val="22"/>
        </w:rPr>
        <w:t>3. Теория на Джеймс Маг Грегори и Бърнард Бас - Транзакционно и трансформационно лидерство</w:t>
      </w:r>
    </w:p>
    <w:p>
      <w:pPr>
        <w:pStyle w:val="Normal"/>
        <w:tabs>
          <w:tab w:val="left" w:pos="4320" w:leader="none"/>
          <w:tab w:val="left" w:pos="9356" w:leader="none"/>
        </w:tabs>
        <w:spacing w:lineRule="auto" w:line="360"/>
        <w:ind w:firstLine="720"/>
        <w:jc w:val="both"/>
        <w:rPr>
          <w:i/>
          <w:i/>
          <w:iCs/>
          <w:szCs w:val="22"/>
        </w:rPr>
      </w:pPr>
      <w:r>
        <w:rPr>
          <w:i/>
          <w:iCs/>
          <w:szCs w:val="22"/>
        </w:rPr>
      </w:r>
    </w:p>
    <w:p>
      <w:pPr>
        <w:pStyle w:val="Normal"/>
        <w:rPr>
          <w:szCs w:val="22"/>
          <w:lang w:val="ru-RU" w:eastAsia="en-US"/>
        </w:rPr>
      </w:pPr>
      <w:r>
        <w:rPr>
          <w:szCs w:val="22"/>
          <w:lang w:val="ru-RU" w:eastAsia="en-US"/>
        </w:rPr>
      </w:r>
    </w:p>
    <w:tbl>
      <w:tblPr>
        <w:tblW w:w="9190" w:type="dxa"/>
        <w:jc w:val="left"/>
        <w:tblInd w:w="108" w:type="dxa"/>
        <w:tblBorders>
          <w:top w:val="single" w:sz="4" w:space="0" w:color="000000"/>
          <w:left w:val="single" w:sz="4" w:space="0" w:color="000000"/>
          <w:bottom w:val="single" w:sz="6" w:space="0" w:color="000000"/>
          <w:insideH w:val="single" w:sz="6" w:space="0" w:color="000000"/>
        </w:tblBorders>
        <w:tblCellMar>
          <w:top w:w="0" w:type="dxa"/>
          <w:left w:w="103" w:type="dxa"/>
          <w:bottom w:w="0" w:type="dxa"/>
          <w:right w:w="108" w:type="dxa"/>
        </w:tblCellMar>
      </w:tblPr>
      <w:tblGrid>
        <w:gridCol w:w="2162"/>
        <w:gridCol w:w="2695"/>
        <w:gridCol w:w="2101"/>
        <w:gridCol w:w="2232"/>
      </w:tblGrid>
      <w:tr>
        <w:trPr>
          <w:trHeight w:val="347" w:hRule="atLeast"/>
        </w:trPr>
        <w:tc>
          <w:tcPr>
            <w:tcW w:w="4857" w:type="dxa"/>
            <w:gridSpan w:val="2"/>
            <w:tcBorders>
              <w:top w:val="single" w:sz="4" w:space="0" w:color="000000"/>
              <w:left w:val="single" w:sz="4" w:space="0" w:color="000000"/>
              <w:bottom w:val="single" w:sz="6" w:space="0" w:color="000000"/>
              <w:insideH w:val="single" w:sz="6" w:space="0" w:color="000000"/>
            </w:tcBorders>
            <w:shd w:fill="auto" w:val="clear"/>
            <w:tcMar>
              <w:left w:w="103" w:type="dxa"/>
            </w:tcMar>
          </w:tcPr>
          <w:p>
            <w:pPr>
              <w:pStyle w:val="Normal"/>
              <w:jc w:val="center"/>
              <w:rPr>
                <w:bCs/>
                <w:szCs w:val="22"/>
              </w:rPr>
            </w:pPr>
            <w:r>
              <w:rPr>
                <w:bCs/>
                <w:szCs w:val="22"/>
              </w:rPr>
              <w:t>транзакционно лидество</w:t>
            </w:r>
          </w:p>
        </w:tc>
        <w:tc>
          <w:tcPr>
            <w:tcW w:w="4333" w:type="dxa"/>
            <w:gridSpan w:val="2"/>
            <w:tcBorders>
              <w:top w:val="single" w:sz="4" w:space="0" w:color="000000"/>
              <w:left w:val="single" w:sz="6" w:space="0" w:color="000000"/>
              <w:bottom w:val="single" w:sz="6" w:space="0" w:color="000000"/>
              <w:right w:val="single" w:sz="4" w:space="0" w:color="000000"/>
              <w:insideH w:val="single" w:sz="6" w:space="0" w:color="000000"/>
              <w:insideV w:val="single" w:sz="4" w:space="0" w:color="000000"/>
            </w:tcBorders>
            <w:shd w:fill="auto" w:val="clear"/>
            <w:tcMar>
              <w:left w:w="100" w:type="dxa"/>
            </w:tcMar>
          </w:tcPr>
          <w:p>
            <w:pPr>
              <w:pStyle w:val="Normal"/>
              <w:jc w:val="center"/>
              <w:rPr>
                <w:bCs/>
                <w:szCs w:val="22"/>
              </w:rPr>
            </w:pPr>
            <w:r>
              <w:rPr>
                <w:bCs/>
                <w:szCs w:val="22"/>
              </w:rPr>
              <w:t>трансформационно лидерство</w:t>
            </w:r>
          </w:p>
        </w:tc>
      </w:tr>
      <w:tr>
        <w:trPr>
          <w:trHeight w:val="1824" w:hRule="atLeast"/>
        </w:trPr>
        <w:tc>
          <w:tcPr>
            <w:tcW w:w="2162" w:type="dxa"/>
            <w:tcBorders>
              <w:top w:val="single" w:sz="6" w:space="0" w:color="000000"/>
              <w:left w:val="single" w:sz="4" w:space="0" w:color="000000"/>
              <w:bottom w:val="single" w:sz="6" w:space="0" w:color="000000"/>
              <w:insideH w:val="single" w:sz="6" w:space="0" w:color="000000"/>
            </w:tcBorders>
            <w:shd w:fill="auto" w:val="clear"/>
            <w:tcMar>
              <w:left w:w="103" w:type="dxa"/>
            </w:tcMar>
          </w:tcPr>
          <w:p>
            <w:pPr>
              <w:pStyle w:val="Normal"/>
              <w:rPr>
                <w:szCs w:val="22"/>
              </w:rPr>
            </w:pPr>
            <w:r>
              <w:rPr>
                <w:szCs w:val="22"/>
              </w:rPr>
              <w:t>Условни награди</w:t>
            </w:r>
          </w:p>
        </w:tc>
        <w:tc>
          <w:tcPr>
            <w:tcW w:w="2695"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rPr>
                <w:szCs w:val="22"/>
                <w:lang w:val="ru-RU" w:eastAsia="en-US"/>
              </w:rPr>
            </w:pPr>
            <w:r>
              <w:rPr>
                <w:szCs w:val="22"/>
                <w:lang w:val="ru-RU" w:eastAsia="en-US"/>
              </w:rPr>
              <w:t>Договаря обмена на награди срещу усилия, обещава поощрения за добро изпълнение, оценява постиженията</w:t>
            </w:r>
          </w:p>
        </w:tc>
        <w:tc>
          <w:tcPr>
            <w:tcW w:w="2101"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rPr>
                <w:szCs w:val="22"/>
              </w:rPr>
            </w:pPr>
            <w:r>
              <w:rPr>
                <w:szCs w:val="22"/>
              </w:rPr>
              <w:t>Харизма/ идеализиращо влияние</w:t>
            </w:r>
          </w:p>
        </w:tc>
        <w:tc>
          <w:tcPr>
            <w:tcW w:w="2232" w:type="dxa"/>
            <w:tcBorders>
              <w:top w:val="single" w:sz="6" w:space="0" w:color="000000"/>
              <w:left w:val="single" w:sz="6" w:space="0" w:color="000000"/>
              <w:bottom w:val="single" w:sz="6" w:space="0" w:color="000000"/>
              <w:right w:val="single" w:sz="4" w:space="0" w:color="000000"/>
              <w:insideH w:val="single" w:sz="6" w:space="0" w:color="000000"/>
              <w:insideV w:val="single" w:sz="4" w:space="0" w:color="000000"/>
            </w:tcBorders>
            <w:shd w:fill="auto" w:val="clear"/>
            <w:tcMar>
              <w:left w:w="100" w:type="dxa"/>
            </w:tcMar>
          </w:tcPr>
          <w:p>
            <w:pPr>
              <w:pStyle w:val="Normal"/>
              <w:rPr/>
            </w:pPr>
            <w:r>
              <w:rPr>
                <w:caps/>
                <w:szCs w:val="22"/>
                <w:lang w:val="ru-RU" w:eastAsia="en-US"/>
              </w:rPr>
              <w:t>п</w:t>
            </w:r>
            <w:r>
              <w:rPr>
                <w:szCs w:val="22"/>
                <w:lang w:val="ru-RU" w:eastAsia="en-US"/>
              </w:rPr>
              <w:t>редава визия и усещане за мисия, внушава гордост, печели уважение и доверие</w:t>
            </w:r>
          </w:p>
        </w:tc>
      </w:tr>
      <w:tr>
        <w:trPr>
          <w:trHeight w:val="1824" w:hRule="atLeast"/>
        </w:trPr>
        <w:tc>
          <w:tcPr>
            <w:tcW w:w="2162" w:type="dxa"/>
            <w:tcBorders>
              <w:top w:val="single" w:sz="6" w:space="0" w:color="000000"/>
              <w:left w:val="single" w:sz="4" w:space="0" w:color="000000"/>
              <w:bottom w:val="single" w:sz="6" w:space="0" w:color="000000"/>
              <w:insideH w:val="single" w:sz="6" w:space="0" w:color="000000"/>
            </w:tcBorders>
            <w:shd w:fill="auto" w:val="clear"/>
            <w:tcMar>
              <w:left w:w="103" w:type="dxa"/>
            </w:tcMar>
          </w:tcPr>
          <w:p>
            <w:pPr>
              <w:pStyle w:val="Normal"/>
              <w:rPr>
                <w:szCs w:val="22"/>
              </w:rPr>
            </w:pPr>
            <w:r>
              <w:rPr>
                <w:szCs w:val="22"/>
              </w:rPr>
              <w:t>Активно управление чрез противопставяне</w:t>
            </w:r>
          </w:p>
        </w:tc>
        <w:tc>
          <w:tcPr>
            <w:tcW w:w="2695"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rPr/>
            </w:pPr>
            <w:r>
              <w:rPr>
                <w:caps/>
                <w:szCs w:val="22"/>
                <w:lang w:val="ru-RU" w:eastAsia="en-US"/>
              </w:rPr>
              <w:t>н</w:t>
            </w:r>
            <w:r>
              <w:rPr>
                <w:szCs w:val="22"/>
                <w:lang w:val="ru-RU" w:eastAsia="en-US"/>
              </w:rPr>
              <w:t>аблюдава и търси за отклонения от правилата и стандартите и предприема корективни действия</w:t>
            </w:r>
          </w:p>
        </w:tc>
        <w:tc>
          <w:tcPr>
            <w:tcW w:w="2101"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rPr>
                <w:szCs w:val="22"/>
              </w:rPr>
            </w:pPr>
            <w:r>
              <w:rPr>
                <w:szCs w:val="22"/>
              </w:rPr>
              <w:t xml:space="preserve">Вдъхновение </w:t>
            </w:r>
          </w:p>
        </w:tc>
        <w:tc>
          <w:tcPr>
            <w:tcW w:w="2232" w:type="dxa"/>
            <w:tcBorders>
              <w:top w:val="single" w:sz="6" w:space="0" w:color="000000"/>
              <w:left w:val="single" w:sz="6" w:space="0" w:color="000000"/>
              <w:bottom w:val="single" w:sz="6" w:space="0" w:color="000000"/>
              <w:right w:val="single" w:sz="4" w:space="0" w:color="000000"/>
              <w:insideH w:val="single" w:sz="6" w:space="0" w:color="000000"/>
              <w:insideV w:val="single" w:sz="4" w:space="0" w:color="000000"/>
            </w:tcBorders>
            <w:shd w:fill="auto" w:val="clear"/>
            <w:tcMar>
              <w:left w:w="100" w:type="dxa"/>
            </w:tcMar>
          </w:tcPr>
          <w:p>
            <w:pPr>
              <w:pStyle w:val="Normal"/>
              <w:rPr/>
            </w:pPr>
            <w:r>
              <w:rPr>
                <w:caps/>
                <w:szCs w:val="22"/>
                <w:lang w:val="ru-RU" w:eastAsia="en-US"/>
              </w:rPr>
              <w:t>п</w:t>
            </w:r>
            <w:r>
              <w:rPr>
                <w:szCs w:val="22"/>
                <w:lang w:val="ru-RU" w:eastAsia="en-US"/>
              </w:rPr>
              <w:t>редава високи очаквания, използва символи, за да фокусира усилията, изразява важни цели и задачи по лесен за разбиране начин</w:t>
            </w:r>
          </w:p>
        </w:tc>
      </w:tr>
      <w:tr>
        <w:trPr>
          <w:trHeight w:val="1925" w:hRule="atLeast"/>
        </w:trPr>
        <w:tc>
          <w:tcPr>
            <w:tcW w:w="2162" w:type="dxa"/>
            <w:tcBorders>
              <w:top w:val="single" w:sz="6" w:space="0" w:color="000000"/>
              <w:left w:val="single" w:sz="4" w:space="0" w:color="000000"/>
              <w:bottom w:val="single" w:sz="6" w:space="0" w:color="000000"/>
              <w:insideH w:val="single" w:sz="6" w:space="0" w:color="000000"/>
            </w:tcBorders>
            <w:shd w:fill="auto" w:val="clear"/>
            <w:tcMar>
              <w:left w:w="103" w:type="dxa"/>
            </w:tcMar>
          </w:tcPr>
          <w:p>
            <w:pPr>
              <w:pStyle w:val="Normal"/>
              <w:rPr>
                <w:szCs w:val="22"/>
              </w:rPr>
            </w:pPr>
            <w:r>
              <w:rPr>
                <w:szCs w:val="22"/>
              </w:rPr>
              <w:t>Пасивно управление чрез противоставяне</w:t>
            </w:r>
          </w:p>
        </w:tc>
        <w:tc>
          <w:tcPr>
            <w:tcW w:w="2695"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rPr/>
            </w:pPr>
            <w:r>
              <w:rPr>
                <w:caps/>
                <w:szCs w:val="22"/>
                <w:lang w:val="ru-RU" w:eastAsia="en-US"/>
              </w:rPr>
              <w:t>н</w:t>
            </w:r>
            <w:r>
              <w:rPr>
                <w:szCs w:val="22"/>
                <w:lang w:val="ru-RU" w:eastAsia="en-US"/>
              </w:rPr>
              <w:t>амесва се само, ако стандартите са незадоволителни</w:t>
            </w:r>
          </w:p>
        </w:tc>
        <w:tc>
          <w:tcPr>
            <w:tcW w:w="2101" w:type="dxa"/>
            <w:tcBorders>
              <w:top w:val="single" w:sz="6" w:space="0" w:color="000000"/>
              <w:left w:val="single" w:sz="6" w:space="0" w:color="000000"/>
              <w:bottom w:val="single" w:sz="6" w:space="0" w:color="000000"/>
              <w:insideH w:val="single" w:sz="6" w:space="0" w:color="000000"/>
            </w:tcBorders>
            <w:shd w:fill="auto" w:val="clear"/>
            <w:tcMar>
              <w:left w:w="100" w:type="dxa"/>
            </w:tcMar>
          </w:tcPr>
          <w:p>
            <w:pPr>
              <w:pStyle w:val="Normal"/>
              <w:rPr>
                <w:szCs w:val="22"/>
              </w:rPr>
            </w:pPr>
            <w:r>
              <w:rPr>
                <w:szCs w:val="22"/>
              </w:rPr>
              <w:t>Интелектуална стимулация</w:t>
            </w:r>
          </w:p>
        </w:tc>
        <w:tc>
          <w:tcPr>
            <w:tcW w:w="2232" w:type="dxa"/>
            <w:tcBorders>
              <w:top w:val="single" w:sz="6" w:space="0" w:color="000000"/>
              <w:left w:val="single" w:sz="6" w:space="0" w:color="000000"/>
              <w:bottom w:val="single" w:sz="6" w:space="0" w:color="000000"/>
              <w:right w:val="single" w:sz="4" w:space="0" w:color="000000"/>
              <w:insideH w:val="single" w:sz="6" w:space="0" w:color="000000"/>
              <w:insideV w:val="single" w:sz="4" w:space="0" w:color="000000"/>
            </w:tcBorders>
            <w:shd w:fill="auto" w:val="clear"/>
            <w:tcMar>
              <w:left w:w="100" w:type="dxa"/>
            </w:tcMar>
          </w:tcPr>
          <w:p>
            <w:pPr>
              <w:pStyle w:val="Normal"/>
              <w:rPr/>
            </w:pPr>
            <w:r>
              <w:rPr>
                <w:caps/>
                <w:szCs w:val="22"/>
                <w:lang w:val="ru-RU" w:eastAsia="en-US"/>
              </w:rPr>
              <w:t>н</w:t>
            </w:r>
            <w:r>
              <w:rPr>
                <w:szCs w:val="22"/>
                <w:lang w:val="ru-RU" w:eastAsia="en-US"/>
              </w:rPr>
              <w:t>асърчава интелектуално, разумно, рационално и отговорно решаване на проблеми</w:t>
            </w:r>
          </w:p>
        </w:tc>
      </w:tr>
      <w:tr>
        <w:trPr>
          <w:trHeight w:val="1432" w:hRule="atLeast"/>
        </w:trPr>
        <w:tc>
          <w:tcPr>
            <w:tcW w:w="2162" w:type="dxa"/>
            <w:tcBorders>
              <w:top w:val="single" w:sz="6" w:space="0" w:color="000000"/>
              <w:left w:val="single" w:sz="4" w:space="0" w:color="000000"/>
              <w:bottom w:val="single" w:sz="4" w:space="0" w:color="000000"/>
              <w:insideH w:val="single" w:sz="4" w:space="0" w:color="000000"/>
            </w:tcBorders>
            <w:shd w:fill="auto" w:val="clear"/>
            <w:tcMar>
              <w:left w:w="103" w:type="dxa"/>
            </w:tcMar>
          </w:tcPr>
          <w:p>
            <w:pPr>
              <w:pStyle w:val="Normal"/>
              <w:rPr>
                <w:szCs w:val="22"/>
              </w:rPr>
            </w:pPr>
            <w:r>
              <w:rPr>
                <w:szCs w:val="22"/>
              </w:rPr>
              <w:t>Либерално лидество/ненамеса</w:t>
            </w:r>
          </w:p>
        </w:tc>
        <w:tc>
          <w:tcPr>
            <w:tcW w:w="2695" w:type="dxa"/>
            <w:tcBorders>
              <w:top w:val="single" w:sz="6" w:space="0" w:color="000000"/>
              <w:left w:val="single" w:sz="6" w:space="0" w:color="000000"/>
              <w:bottom w:val="single" w:sz="4" w:space="0" w:color="000000"/>
              <w:insideH w:val="single" w:sz="4" w:space="0" w:color="000000"/>
            </w:tcBorders>
            <w:shd w:fill="auto" w:val="clear"/>
            <w:tcMar>
              <w:left w:w="100" w:type="dxa"/>
            </w:tcMar>
          </w:tcPr>
          <w:p>
            <w:pPr>
              <w:pStyle w:val="Normal"/>
              <w:rPr/>
            </w:pPr>
            <w:r>
              <w:rPr>
                <w:caps/>
                <w:szCs w:val="22"/>
                <w:lang w:val="ru-RU" w:eastAsia="en-US"/>
              </w:rPr>
              <w:t>о</w:t>
            </w:r>
            <w:r>
              <w:rPr>
                <w:szCs w:val="22"/>
                <w:lang w:val="ru-RU" w:eastAsia="en-US"/>
              </w:rPr>
              <w:t>тказва отговорности, избягва да взема решения</w:t>
            </w:r>
          </w:p>
        </w:tc>
        <w:tc>
          <w:tcPr>
            <w:tcW w:w="2101" w:type="dxa"/>
            <w:tcBorders>
              <w:top w:val="single" w:sz="6" w:space="0" w:color="000000"/>
              <w:left w:val="single" w:sz="6" w:space="0" w:color="000000"/>
              <w:bottom w:val="single" w:sz="4" w:space="0" w:color="000000"/>
              <w:insideH w:val="single" w:sz="4" w:space="0" w:color="000000"/>
            </w:tcBorders>
            <w:shd w:fill="auto" w:val="clear"/>
            <w:tcMar>
              <w:left w:w="100" w:type="dxa"/>
            </w:tcMar>
          </w:tcPr>
          <w:p>
            <w:pPr>
              <w:pStyle w:val="Normal"/>
              <w:rPr>
                <w:szCs w:val="22"/>
              </w:rPr>
            </w:pPr>
            <w:r>
              <w:rPr>
                <w:szCs w:val="22"/>
              </w:rPr>
              <w:t>Индивидуално внимание</w:t>
            </w:r>
          </w:p>
        </w:tc>
        <w:tc>
          <w:tcPr>
            <w:tcW w:w="2232" w:type="dxa"/>
            <w:tcBorders>
              <w:top w:val="single" w:sz="6" w:space="0" w:color="000000"/>
              <w:left w:val="single" w:sz="6" w:space="0" w:color="000000"/>
              <w:bottom w:val="single" w:sz="4" w:space="0" w:color="000000"/>
              <w:right w:val="single" w:sz="4" w:space="0" w:color="000000"/>
              <w:insideH w:val="single" w:sz="4" w:space="0" w:color="000000"/>
              <w:insideV w:val="single" w:sz="4" w:space="0" w:color="000000"/>
            </w:tcBorders>
            <w:shd w:fill="auto" w:val="clear"/>
            <w:tcMar>
              <w:left w:w="100" w:type="dxa"/>
            </w:tcMar>
          </w:tcPr>
          <w:p>
            <w:pPr>
              <w:pStyle w:val="Normal"/>
              <w:rPr/>
            </w:pPr>
            <w:r>
              <w:rPr>
                <w:caps/>
                <w:szCs w:val="22"/>
                <w:lang w:val="ru-RU" w:eastAsia="en-US"/>
              </w:rPr>
              <w:t>о</w:t>
            </w:r>
            <w:r>
              <w:rPr>
                <w:szCs w:val="22"/>
                <w:lang w:val="ru-RU" w:eastAsia="en-US"/>
              </w:rPr>
              <w:t>казва персонално внимание, третира всеки служител индивидуално, напътства, съветва</w:t>
            </w:r>
          </w:p>
        </w:tc>
      </w:tr>
    </w:tbl>
    <w:p>
      <w:pPr>
        <w:pStyle w:val="Normal"/>
        <w:rPr/>
      </w:pPr>
      <w:r>
        <w:rPr/>
      </w:r>
    </w:p>
    <w:p>
      <w:pPr>
        <w:pStyle w:val="Normal"/>
        <w:spacing w:lineRule="auto" w:line="360"/>
        <w:ind w:left="720" w:firstLine="720"/>
        <w:jc w:val="both"/>
        <w:rPr>
          <w:b/>
          <w:b/>
          <w:bCs/>
        </w:rPr>
      </w:pPr>
      <w:r>
        <w:rPr>
          <w:b/>
          <w:bCs/>
        </w:rPr>
        <w:t xml:space="preserve">ІІ. Теории на ситуационните подходи </w:t>
      </w:r>
    </w:p>
    <w:p>
      <w:pPr>
        <w:pStyle w:val="Normal"/>
        <w:spacing w:lineRule="auto" w:line="360"/>
        <w:ind w:left="720" w:firstLine="720"/>
        <w:jc w:val="both"/>
        <w:rPr>
          <w:b/>
          <w:b/>
          <w:bCs/>
        </w:rPr>
      </w:pPr>
      <w:r>
        <w:rPr>
          <w:b/>
          <w:bCs/>
        </w:rPr>
      </w:r>
    </w:p>
    <w:p>
      <w:pPr>
        <w:pStyle w:val="Normal"/>
        <w:numPr>
          <w:ilvl w:val="0"/>
          <w:numId w:val="4"/>
        </w:numPr>
        <w:spacing w:lineRule="auto" w:line="360"/>
        <w:jc w:val="both"/>
        <w:rPr>
          <w:i/>
          <w:i/>
          <w:iCs/>
        </w:rPr>
      </w:pPr>
      <w:r>
        <w:rPr>
          <w:i/>
          <w:iCs/>
        </w:rPr>
        <w:t>Теория на Фидлер</w:t>
      </w:r>
    </w:p>
    <w:p>
      <w:pPr>
        <w:pStyle w:val="Normal"/>
        <w:spacing w:lineRule="auto" w:line="360"/>
        <w:ind w:firstLine="1440"/>
        <w:jc w:val="both"/>
        <w:rPr/>
      </w:pPr>
      <w:r>
        <w:rPr/>
        <w:t>Тази теория се явява важна в развитието на всички теории за лидерството. Първа е съсредоточила вниманието на ситуациите и е въвела три фактори, влияещи на поведението на лидера: отношенията между ръководителя и членовете на колектива; структура на задачите, длъжности характеристики.</w:t>
      </w:r>
    </w:p>
    <w:p>
      <w:pPr>
        <w:pStyle w:val="Normal"/>
        <w:spacing w:lineRule="auto" w:line="360"/>
        <w:ind w:firstLine="1440"/>
        <w:jc w:val="both"/>
        <w:rPr/>
      </w:pPr>
      <w:r>
        <w:rPr/>
        <w:t>Фидлер смята, че за всяка ситуация има съответен стил на ръководство. Силът на ръководителя по принцип остава непроменен и ако човек не може да приспособи своя стил на ръководство към дадена ситуация  този стил е необходимо да се прилага в такива ситуации, които най-много подхождат на стабилния стил на ръководство. Това осигурява баланса между изискванията, които ситуацията налага и личните качества на ръководителя, което ще доведе до висока производителност и удовлетвореност. Фидлер е провел анкета за изясняване портрета на лидера и установява, че има два вида ръководители. Едните имат висок рейтинг, които построяват отношенията си с колегите на личностна основа и взаимопомощ. Другите имат нисък рейтинг като се средоточават върху конкретната задача и се грижат за производството.</w:t>
      </w:r>
    </w:p>
    <w:p>
      <w:pPr>
        <w:pStyle w:val="Normal"/>
        <w:spacing w:lineRule="auto" w:line="360"/>
        <w:ind w:firstLine="1440"/>
        <w:jc w:val="both"/>
        <w:rPr/>
      </w:pPr>
      <w:r>
        <w:rPr/>
        <w:t>Ситуационния подход на Фидлер е прекрасно средство да се подчертае важността на взаимодействието между ръководителя, изпълнителите и ситуацията. Неговият подход ни показва че не може да има един единствен оптимален стил на ръководство, които да не зависи от обстоятелствата.</w:t>
      </w:r>
    </w:p>
    <w:p>
      <w:pPr>
        <w:pStyle w:val="Normal"/>
        <w:spacing w:lineRule="auto" w:line="360"/>
        <w:ind w:firstLine="1440"/>
        <w:jc w:val="both"/>
        <w:rPr/>
      </w:pPr>
      <w:r>
        <w:rPr/>
        <w:t>Според Д. Иванов най-ефективен, но трудно реализуем в конфликтни ситуации е стилът “сътрудничество”. Неблагоприятни са стиловете: “избягване”, “доминиране”, “отстъпчивост”. Стилът “компромис” позволява да се постигне временно нетрайно решение на конфликта, който може отново да възникне. Критерии за ефективност на ръководство е авторитетът на ръководителя, който се проявява в три форми: формален, морален, функционален.</w:t>
      </w:r>
      <w:r>
        <w:rPr>
          <w:rStyle w:val="FootnoteCharacters"/>
          <w:rStyle w:val="FootnoteAnchor"/>
        </w:rPr>
        <w:footnoteReference w:id="9"/>
      </w:r>
    </w:p>
    <w:p>
      <w:pPr>
        <w:pStyle w:val="Normal"/>
        <w:spacing w:lineRule="auto" w:line="360"/>
        <w:ind w:firstLine="1440"/>
        <w:jc w:val="both"/>
        <w:rPr/>
      </w:pPr>
      <w:r>
        <w:rPr/>
      </w:r>
    </w:p>
    <w:p>
      <w:pPr>
        <w:pStyle w:val="Normal"/>
        <w:numPr>
          <w:ilvl w:val="0"/>
          <w:numId w:val="4"/>
        </w:numPr>
        <w:spacing w:lineRule="auto" w:line="360"/>
        <w:jc w:val="both"/>
        <w:rPr>
          <w:i/>
          <w:i/>
          <w:iCs/>
        </w:rPr>
      </w:pPr>
      <w:r>
        <w:rPr>
          <w:i/>
          <w:iCs/>
        </w:rPr>
        <w:t>Теория на Митчел и Хаус</w:t>
      </w:r>
    </w:p>
    <w:p>
      <w:pPr>
        <w:pStyle w:val="Normal"/>
        <w:spacing w:lineRule="auto" w:line="360"/>
        <w:ind w:firstLine="1440"/>
        <w:jc w:val="both"/>
        <w:rPr/>
      </w:pPr>
      <w:r>
        <w:rPr/>
        <w:t>Тази теория се казва “път- цел” и се опитва да даде обяснение на това въздействие, което поведението на ръководителя оказва върху мотивацията, удовлетвореността и производителността на труда на подчинения. Според този подход ръководителят подтиква подчинените да постигнат целта на организацията по няколко начина:</w:t>
      </w:r>
    </w:p>
    <w:p>
      <w:pPr>
        <w:pStyle w:val="Normal"/>
        <w:numPr>
          <w:ilvl w:val="0"/>
          <w:numId w:val="5"/>
        </w:numPr>
        <w:spacing w:lineRule="auto" w:line="360"/>
        <w:jc w:val="both"/>
        <w:rPr/>
      </w:pPr>
      <w:r>
        <w:rPr/>
        <w:t>Разяснява това което се очаква от подчинения.</w:t>
      </w:r>
    </w:p>
    <w:p>
      <w:pPr>
        <w:pStyle w:val="Normal"/>
        <w:numPr>
          <w:ilvl w:val="0"/>
          <w:numId w:val="5"/>
        </w:numPr>
        <w:spacing w:lineRule="auto" w:line="360"/>
        <w:jc w:val="both"/>
        <w:rPr/>
      </w:pPr>
      <w:r>
        <w:rPr/>
        <w:t>Поддръжка, наставничество, отстраняване на пречките.</w:t>
      </w:r>
    </w:p>
    <w:p>
      <w:pPr>
        <w:pStyle w:val="Normal"/>
        <w:numPr>
          <w:ilvl w:val="0"/>
          <w:numId w:val="5"/>
        </w:numPr>
        <w:spacing w:lineRule="auto" w:line="360"/>
        <w:jc w:val="both"/>
        <w:rPr/>
      </w:pPr>
      <w:r>
        <w:rPr/>
        <w:t>Насочва усилията на подчинените към постигане на целта.</w:t>
      </w:r>
    </w:p>
    <w:p>
      <w:pPr>
        <w:pStyle w:val="Normal"/>
        <w:numPr>
          <w:ilvl w:val="0"/>
          <w:numId w:val="5"/>
        </w:numPr>
        <w:tabs>
          <w:tab w:val="left" w:pos="0" w:leader="none"/>
        </w:tabs>
        <w:spacing w:lineRule="auto" w:line="360"/>
        <w:ind w:left="0" w:firstLine="1440"/>
        <w:jc w:val="both"/>
        <w:rPr/>
      </w:pPr>
      <w:r>
        <w:rPr/>
        <w:t>Удовлетворява потребностите на подчинения, когато целта е постигната.</w:t>
      </w:r>
    </w:p>
    <w:p>
      <w:pPr>
        <w:pStyle w:val="Normal"/>
        <w:spacing w:lineRule="auto" w:line="360"/>
        <w:ind w:firstLine="1440"/>
        <w:jc w:val="both"/>
        <w:rPr/>
      </w:pPr>
      <w:r>
        <w:rPr/>
        <w:t>В основата на модела на Митчел и Хаус са заложени следните стилове на ръководство – стил на поддържка, който е ориентиран към човешките отношения; инструментален стил, който е ориентиран към конкретната задача; стил, който поощрява участието на подчинените при взимането на решения и стил, който е ориентиран към постигане на поставените пред тях задачи.</w:t>
      </w:r>
    </w:p>
    <w:p>
      <w:pPr>
        <w:pStyle w:val="Normal"/>
        <w:spacing w:lineRule="auto" w:line="360"/>
        <w:ind w:firstLine="1440"/>
        <w:jc w:val="both"/>
        <w:rPr/>
      </w:pPr>
      <w:r>
        <w:rPr/>
        <w:t>Стила на ръководство според този модел зависи от два ситуационни фактора: лични потребности на подчинените (самоуважение, автономия, принадлежност, самоизразяване) и изискванията от страна на външната среда (убедеността да се влияе върху околните).</w:t>
      </w:r>
    </w:p>
    <w:p>
      <w:pPr>
        <w:pStyle w:val="Normal"/>
        <w:spacing w:lineRule="auto" w:line="360"/>
        <w:ind w:left="1440" w:hanging="0"/>
        <w:jc w:val="both"/>
        <w:rPr/>
      </w:pPr>
      <w:r>
        <w:rPr/>
      </w:r>
    </w:p>
    <w:p>
      <w:pPr>
        <w:pStyle w:val="Normal"/>
        <w:numPr>
          <w:ilvl w:val="0"/>
          <w:numId w:val="4"/>
        </w:numPr>
        <w:spacing w:lineRule="auto" w:line="360"/>
        <w:jc w:val="both"/>
        <w:rPr>
          <w:i/>
          <w:i/>
          <w:iCs/>
        </w:rPr>
      </w:pPr>
      <w:r>
        <w:rPr>
          <w:i/>
          <w:iCs/>
        </w:rPr>
        <w:t>Теория на жизнения цикъл</w:t>
      </w:r>
    </w:p>
    <w:p>
      <w:pPr>
        <w:pStyle w:val="Normal"/>
        <w:spacing w:lineRule="auto" w:line="360"/>
        <w:ind w:firstLine="1440"/>
        <w:jc w:val="both"/>
        <w:rPr/>
      </w:pPr>
      <w:r>
        <w:rPr/>
        <w:t>П. Херси и К. Бланшар са разработили теория, съгласно която най-ефективните стилове лидерства зависят от “зрялостта” на изпълнителите. Под зрялост се разбира способността да отговаряш за своето поведение, желанието да достигнеш до поставените цели, а също и образование и опит в отношението към конкретни ситуации. Открояват се четири стила на лидерство, които отговарят на определеното ниво на зрялост у подчинените. Стилът : “даване на указания” е ориентиран към конкретната задача и е подходящ за персонал с ниско ниво на зрялост.</w:t>
      </w:r>
    </w:p>
    <w:p>
      <w:pPr>
        <w:pStyle w:val="Normal"/>
        <w:spacing w:lineRule="auto" w:line="360"/>
        <w:ind w:firstLine="1440"/>
        <w:jc w:val="both"/>
        <w:rPr/>
      </w:pPr>
      <w:r>
        <w:rPr/>
        <w:t>Стилът  “продава”  е ориентиран в еднаква степен както към задачата, така и към човешките отношения, които имат средна степен на зрялост.</w:t>
      </w:r>
    </w:p>
    <w:p>
      <w:pPr>
        <w:pStyle w:val="Normal"/>
        <w:spacing w:lineRule="auto" w:line="360"/>
        <w:ind w:firstLine="1440"/>
        <w:jc w:val="both"/>
        <w:rPr/>
      </w:pPr>
      <w:r>
        <w:rPr/>
        <w:t>Стилът, който е ориентиран към участие на подчинените при вземането на решения се характеризира с умерено висока степена на зрялост, когато подчинените могат да носят отговорност, но не могат напълно да отговарят за изпълнението на задачата.</w:t>
      </w:r>
    </w:p>
    <w:p>
      <w:pPr>
        <w:pStyle w:val="Normal"/>
        <w:spacing w:lineRule="auto" w:line="360"/>
        <w:ind w:firstLine="1440"/>
        <w:jc w:val="both"/>
        <w:rPr/>
      </w:pPr>
      <w:r>
        <w:rPr/>
        <w:t>Стилът “продажба” е в голяма степен ориентиран към конкретната задача, когато подчинените, благодарение на своята зрялост, могат да носят отговорност.</w:t>
      </w:r>
    </w:p>
    <w:p>
      <w:pPr>
        <w:pStyle w:val="Normal"/>
        <w:spacing w:lineRule="auto" w:line="360"/>
        <w:ind w:firstLine="1440"/>
        <w:jc w:val="both"/>
        <w:rPr/>
      </w:pPr>
      <w:r>
        <w:rPr/>
      </w:r>
    </w:p>
    <w:p>
      <w:pPr>
        <w:pStyle w:val="Normal"/>
        <w:spacing w:lineRule="auto" w:line="360"/>
        <w:ind w:firstLine="1440"/>
        <w:jc w:val="both"/>
        <w:rPr>
          <w:i/>
          <w:i/>
          <w:iCs/>
        </w:rPr>
      </w:pPr>
      <w:r>
        <w:rPr>
          <w:i/>
          <w:iCs/>
        </w:rPr>
        <w:t>4. Теория на Врум и Йетън</w:t>
      </w:r>
    </w:p>
    <w:p>
      <w:pPr>
        <w:pStyle w:val="Normal"/>
        <w:spacing w:lineRule="auto" w:line="360"/>
        <w:ind w:firstLine="1440"/>
        <w:jc w:val="both"/>
        <w:rPr/>
      </w:pPr>
      <w:r>
        <w:rPr/>
      </w:r>
    </w:p>
    <w:p>
      <w:pPr>
        <w:pStyle w:val="Normal"/>
        <w:spacing w:lineRule="auto" w:line="360"/>
        <w:ind w:firstLine="1440"/>
        <w:jc w:val="both"/>
        <w:rPr/>
      </w:pPr>
      <w:r>
        <w:rPr/>
        <w:t xml:space="preserve">Според гледната точка на авторите, има пет стила на ръководство, които лидерът може да използва в зависимост от това до каква степен е разрешено на подчинените да участват във вземането на решения и от това какви са характеристиките  на ситуацията. </w:t>
      </w:r>
    </w:p>
    <w:p>
      <w:pPr>
        <w:pStyle w:val="Normal"/>
        <w:spacing w:lineRule="auto" w:line="360"/>
        <w:ind w:firstLine="1440"/>
        <w:jc w:val="both"/>
        <w:rPr/>
      </w:pPr>
      <w:r>
        <w:rPr/>
        <w:t>АІ – Вие сами решавате проблема и вземате решение</w:t>
      </w:r>
    </w:p>
    <w:p>
      <w:pPr>
        <w:pStyle w:val="Normal"/>
        <w:spacing w:lineRule="auto" w:line="360"/>
        <w:ind w:firstLine="1440"/>
        <w:jc w:val="both"/>
        <w:rPr/>
      </w:pPr>
      <w:r>
        <w:rPr/>
        <w:t>АІІ – Ролята на Вашите подчинени при вземането на решения е да Ви предоставят необходимата информация, а не да търсят решения.</w:t>
      </w:r>
    </w:p>
    <w:p>
      <w:pPr>
        <w:pStyle w:val="Normal"/>
        <w:spacing w:lineRule="auto" w:line="360"/>
        <w:ind w:firstLine="1440"/>
        <w:jc w:val="both"/>
        <w:rPr/>
      </w:pPr>
      <w:r>
        <w:rPr/>
        <w:t>Това са автократични стилове.</w:t>
      </w:r>
    </w:p>
    <w:p>
      <w:pPr>
        <w:pStyle w:val="Normal"/>
        <w:spacing w:lineRule="auto" w:line="360"/>
        <w:ind w:firstLine="1440"/>
        <w:jc w:val="both"/>
        <w:rPr/>
      </w:pPr>
      <w:r>
        <w:rPr/>
      </w:r>
    </w:p>
    <w:p>
      <w:pPr>
        <w:pStyle w:val="Normal"/>
        <w:spacing w:lineRule="auto" w:line="360"/>
        <w:ind w:firstLine="1440"/>
        <w:jc w:val="both"/>
        <w:rPr/>
      </w:pPr>
      <w:r>
        <w:rPr/>
        <w:t xml:space="preserve">СІ – Работите със своите подчинени индивидуално, без да ги събирате в група.  Вашето решение не е повлияно от Вашите подчинени. </w:t>
      </w:r>
    </w:p>
    <w:p>
      <w:pPr>
        <w:pStyle w:val="Normal"/>
        <w:spacing w:lineRule="auto" w:line="360"/>
        <w:ind w:firstLine="1440"/>
        <w:jc w:val="both"/>
        <w:rPr/>
      </w:pPr>
      <w:r>
        <w:rPr/>
        <w:t>СІІ – Вие работите с колектив, но Вашето мнение може и да не отразява мнението на колектива.</w:t>
      </w:r>
    </w:p>
    <w:p>
      <w:pPr>
        <w:pStyle w:val="Normal"/>
        <w:spacing w:lineRule="auto" w:line="360"/>
        <w:ind w:firstLine="1440"/>
        <w:jc w:val="both"/>
        <w:rPr/>
      </w:pPr>
      <w:r>
        <w:rPr/>
        <w:t>Това са консултативни стилове.</w:t>
      </w:r>
    </w:p>
    <w:p>
      <w:pPr>
        <w:pStyle w:val="Normal"/>
        <w:spacing w:lineRule="auto" w:line="360"/>
        <w:ind w:firstLine="1440"/>
        <w:jc w:val="both"/>
        <w:rPr/>
      </w:pPr>
      <w:r>
        <w:rPr/>
      </w:r>
    </w:p>
    <w:p>
      <w:pPr>
        <w:pStyle w:val="Normal"/>
        <w:spacing w:lineRule="auto" w:line="360"/>
        <w:ind w:firstLine="1440"/>
        <w:jc w:val="both"/>
        <w:rPr/>
      </w:pPr>
      <w:r>
        <w:rPr/>
        <w:t>Г ІІ – стил на пълно участие – съвместно решаване на проблема.</w:t>
      </w:r>
    </w:p>
    <w:p>
      <w:pPr>
        <w:pStyle w:val="Normal"/>
        <w:spacing w:lineRule="auto" w:line="360"/>
        <w:ind w:firstLine="1440"/>
        <w:jc w:val="both"/>
        <w:rPr/>
      </w:pPr>
      <w:r>
        <w:rPr/>
      </w:r>
    </w:p>
    <w:p>
      <w:pPr>
        <w:pStyle w:val="Normal"/>
        <w:spacing w:lineRule="auto" w:line="360"/>
        <w:ind w:firstLine="1440"/>
        <w:jc w:val="both"/>
        <w:rPr/>
      </w:pPr>
      <w:r>
        <w:rPr/>
        <w:t>За да оценят конкретните ситуации, Врум и Йетон разработват седем критерии, по които се оценя ситуацията “подчинени – ръководител”,  и създават модел на дървото на решенията. Даденият модел се различава от другите, тъй като той се фокусира върху вземането на решения, но също така и подчертава, че няма някакъв оптимален метод за влияние върху подчинените. Оптималността на стила зависи от променящите се параметри на ситуацията на вземане на решение.</w:t>
      </w:r>
    </w:p>
    <w:p>
      <w:pPr>
        <w:pStyle w:val="Normal"/>
        <w:spacing w:lineRule="auto" w:line="360"/>
        <w:ind w:firstLine="1440"/>
        <w:jc w:val="both"/>
        <w:rPr/>
      </w:pPr>
      <w:r>
        <w:rPr/>
      </w:r>
    </w:p>
    <w:p>
      <w:pPr>
        <w:pStyle w:val="Normal"/>
        <w:spacing w:lineRule="auto" w:line="360"/>
        <w:ind w:firstLine="1440"/>
        <w:jc w:val="both"/>
        <w:rPr/>
      </w:pPr>
      <w:r>
        <w:rPr/>
      </w:r>
    </w:p>
    <w:p>
      <w:pPr>
        <w:pStyle w:val="Normal"/>
        <w:spacing w:lineRule="auto" w:line="360"/>
        <w:ind w:firstLine="1440"/>
        <w:jc w:val="both"/>
        <w:rPr/>
      </w:pPr>
      <w:r>
        <w:rPr/>
      </w:r>
    </w:p>
    <w:p>
      <w:pPr>
        <w:pStyle w:val="Normal"/>
        <w:spacing w:lineRule="auto" w:line="360"/>
        <w:ind w:firstLine="1440"/>
        <w:jc w:val="both"/>
        <w:rPr/>
      </w:pPr>
      <w:r>
        <w:rPr/>
      </w:r>
    </w:p>
    <w:p>
      <w:pPr>
        <w:pStyle w:val="Normal"/>
        <w:spacing w:lineRule="auto" w:line="360"/>
        <w:ind w:firstLine="1440"/>
        <w:jc w:val="both"/>
        <w:rPr/>
      </w:pPr>
      <w:r>
        <w:rPr/>
      </w:r>
    </w:p>
    <w:p>
      <w:pPr>
        <w:pStyle w:val="Normal"/>
        <w:spacing w:lineRule="auto" w:line="360"/>
        <w:ind w:firstLine="1440"/>
        <w:jc w:val="both"/>
        <w:rPr/>
      </w:pPr>
      <w:r>
        <w:rPr/>
        <w:t>Различните ситуационни модели помагат да се осъзнае необходимостта от гъвкав подход към лидерството. За да оцени точно ситуацията, ръководителят трябва добре да познава способностите на подчинените си и своите собствени способности, същността на задачата, пълномощията и качеството на информацията.</w:t>
      </w:r>
    </w:p>
    <w:p>
      <w:pPr>
        <w:pStyle w:val="Normal"/>
        <w:spacing w:lineRule="auto" w:line="360"/>
        <w:ind w:firstLine="1440"/>
        <w:jc w:val="both"/>
        <w:rPr/>
      </w:pPr>
      <w:r>
        <w:rPr/>
        <w:t>Лидерът винаги трябва да е готов да направи преоценка на съжденията си и ако е необходимо, да промени стила на ръководство. Ръководител, който строго е избрал определен тип лидерство и се придържа само към него, тъй като в миналото този стил му е помагал, може да се окаже неспособен да осъществява ефективно ръковоство при друга ситуация или на друг пост.</w:t>
      </w:r>
    </w:p>
    <w:p>
      <w:pPr>
        <w:pStyle w:val="Normal"/>
        <w:spacing w:lineRule="auto" w:line="360"/>
        <w:ind w:firstLine="1440"/>
        <w:jc w:val="both"/>
        <w:rPr/>
      </w:pPr>
      <w:r>
        <w:rPr/>
        <w:t>Ръководител, който иска да работи възможно най-ефективно и да получи всичко от своите подчинени, не може да си позволи да се придържа към един-единствен стил по време на цялата си кариера.</w:t>
      </w:r>
    </w:p>
    <w:p>
      <w:pPr>
        <w:pStyle w:val="Normal"/>
        <w:spacing w:lineRule="auto" w:line="360"/>
        <w:ind w:firstLine="1440"/>
        <w:jc w:val="both"/>
        <w:rPr/>
      </w:pPr>
      <w:r>
        <w:rPr/>
        <w:t xml:space="preserve">Съвременният лидер трябва да адаптира стила към конкретната ситуация и реалността, тъй като най-ефективните лидери са тези, които могат да се държат по различен начин – в зависимост от изискванията на реалността. </w:t>
      </w:r>
    </w:p>
    <w:p>
      <w:pPr>
        <w:pStyle w:val="Normal"/>
        <w:spacing w:lineRule="auto" w:line="360"/>
        <w:ind w:firstLine="1440"/>
        <w:jc w:val="both"/>
        <w:rPr/>
      </w:pPr>
      <w:r>
        <w:rPr/>
      </w:r>
    </w:p>
    <w:p>
      <w:pPr>
        <w:pStyle w:val="Normal"/>
        <w:spacing w:lineRule="auto" w:line="360"/>
        <w:ind w:firstLine="1440"/>
        <w:jc w:val="both"/>
        <w:rPr/>
      </w:pPr>
      <w:r>
        <w:rPr/>
      </w:r>
    </w:p>
    <w:p>
      <w:pPr>
        <w:pStyle w:val="Normal"/>
        <w:spacing w:lineRule="auto" w:line="360"/>
        <w:jc w:val="both"/>
        <w:rPr>
          <w:lang w:val="en-US" w:eastAsia="en-US"/>
        </w:rPr>
      </w:pPr>
      <w:r>
        <w:rPr>
          <w:lang w:val="en-US" w:eastAsia="en-US"/>
        </w:rPr>
      </w:r>
    </w:p>
    <w:p>
      <w:pPr>
        <w:pStyle w:val="Normal"/>
        <w:spacing w:lineRule="auto" w:line="360"/>
        <w:ind w:firstLine="1440"/>
        <w:jc w:val="both"/>
        <w:rPr>
          <w:lang w:val="en-US" w:eastAsia="en-US"/>
        </w:rPr>
      </w:pPr>
      <w:r>
        <w:rPr/>
        <w:t>ЗАКЛЮЧЕНИЕ</w:t>
      </w:r>
    </w:p>
    <w:p>
      <w:pPr>
        <w:pStyle w:val="Normal"/>
        <w:spacing w:lineRule="auto" w:line="360"/>
        <w:ind w:firstLine="1440"/>
        <w:jc w:val="both"/>
        <w:rPr>
          <w:lang w:val="en-US" w:eastAsia="en-US"/>
        </w:rPr>
      </w:pPr>
      <w:r>
        <w:rPr>
          <w:lang w:val="en-US" w:eastAsia="en-US"/>
        </w:rPr>
      </w:r>
    </w:p>
    <w:p>
      <w:pPr>
        <w:pStyle w:val="Normal"/>
        <w:spacing w:lineRule="auto" w:line="360"/>
        <w:ind w:firstLine="1440"/>
        <w:jc w:val="both"/>
        <w:rPr/>
      </w:pPr>
      <w:r>
        <w:rPr/>
        <w:t>Както лидерството, така и управлението, са изкуство. Може би по тази причина изследователите не са успели да разработят и обосноват единна теория. Според мен ситуационният модел най-много подхожда за решаването на даден проблем. Стилът на лидерство зависи директно от ситуацията. В някои ситуации лидерът постига ефективност, като структурира задачите, проявява грижа и оказва подкрепа, в други ситуации ръководителя допуска подчинените да участват при решаване на производствени проблеми, а в трети – безболезнено сменя стила на лидерство под натиск на обстоятелства. Във всеки случай стилът на истинския лидер трябва да бъде гъвкаво средство за ефективно управление.</w:t>
      </w:r>
    </w:p>
    <w:p>
      <w:pPr>
        <w:pStyle w:val="Normal"/>
        <w:spacing w:lineRule="auto" w:line="360"/>
        <w:ind w:left="1440" w:hanging="0"/>
        <w:jc w:val="both"/>
        <w:rPr/>
      </w:pPr>
      <w:r>
        <w:rPr/>
      </w:r>
    </w:p>
    <w:p>
      <w:pPr>
        <w:pStyle w:val="Normal"/>
        <w:spacing w:lineRule="auto" w:line="360"/>
        <w:ind w:left="1440" w:hanging="0"/>
        <w:jc w:val="both"/>
        <w:rPr>
          <w:i/>
          <w:i/>
          <w:iCs/>
        </w:rPr>
      </w:pPr>
      <w:r>
        <w:rPr>
          <w:i/>
          <w:iCs/>
        </w:rPr>
      </w:r>
    </w:p>
    <w:p>
      <w:pPr>
        <w:pStyle w:val="Normal"/>
        <w:ind w:firstLine="720"/>
        <w:jc w:val="both"/>
        <w:rPr>
          <w:i/>
          <w:i/>
          <w:iCs/>
        </w:rPr>
      </w:pPr>
      <w:r>
        <w:rPr>
          <w:i/>
          <w:iCs/>
        </w:rPr>
      </w:r>
    </w:p>
    <w:p>
      <w:pPr>
        <w:pStyle w:val="Normal"/>
        <w:ind w:firstLine="720"/>
        <w:jc w:val="both"/>
        <w:rPr/>
      </w:pPr>
      <w:r>
        <w:rPr/>
      </w:r>
    </w:p>
    <w:p>
      <w:pPr>
        <w:pStyle w:val="Normal"/>
        <w:ind w:firstLine="720"/>
        <w:jc w:val="both"/>
        <w:rPr/>
      </w:pPr>
      <w:r>
        <w:rPr/>
      </w:r>
    </w:p>
    <w:p>
      <w:pPr>
        <w:pStyle w:val="Normal"/>
        <w:ind w:firstLine="720"/>
        <w:jc w:val="both"/>
        <w:rPr/>
      </w:pPr>
      <w:r>
        <w:rPr/>
      </w:r>
    </w:p>
    <w:p>
      <w:pPr>
        <w:pStyle w:val="Normal"/>
        <w:ind w:firstLine="720"/>
        <w:jc w:val="both"/>
        <w:rPr/>
      </w:pPr>
      <w:r>
        <w:rPr/>
      </w:r>
    </w:p>
    <w:p>
      <w:pPr>
        <w:pStyle w:val="Normal"/>
        <w:ind w:firstLine="720"/>
        <w:jc w:val="both"/>
        <w:rPr/>
      </w:pPr>
      <w:r>
        <w:rPr/>
      </w:r>
    </w:p>
    <w:p>
      <w:pPr>
        <w:pStyle w:val="Normal"/>
        <w:ind w:firstLine="720"/>
        <w:jc w:val="both"/>
        <w:rPr/>
      </w:pPr>
      <w:r>
        <w:rPr/>
      </w:r>
    </w:p>
    <w:p>
      <w:pPr>
        <w:pStyle w:val="Normal"/>
        <w:ind w:firstLine="720"/>
        <w:jc w:val="both"/>
        <w:rPr>
          <w:lang w:val="en-US" w:eastAsia="en-US"/>
        </w:rPr>
      </w:pPr>
      <w:r>
        <w:rPr/>
        <w:t>БИБЛИОГРАФИЯ</w:t>
      </w:r>
    </w:p>
    <w:p>
      <w:pPr>
        <w:pStyle w:val="Normal"/>
        <w:ind w:firstLine="720"/>
        <w:jc w:val="both"/>
        <w:rPr>
          <w:lang w:val="en-US" w:eastAsia="en-US"/>
        </w:rPr>
      </w:pPr>
      <w:r>
        <w:rPr>
          <w:lang w:val="en-US" w:eastAsia="en-US"/>
        </w:rPr>
      </w:r>
    </w:p>
    <w:p>
      <w:pPr>
        <w:pStyle w:val="Footnote"/>
        <w:numPr>
          <w:ilvl w:val="0"/>
          <w:numId w:val="3"/>
        </w:numPr>
        <w:tabs>
          <w:tab w:val="left" w:pos="8280" w:leader="none"/>
        </w:tabs>
        <w:spacing w:lineRule="auto" w:line="480"/>
        <w:rPr/>
      </w:pPr>
      <w:r>
        <w:rPr>
          <w:b/>
          <w:bCs/>
          <w:sz w:val="24"/>
        </w:rPr>
        <w:t>Джонев, С</w:t>
      </w:r>
      <w:r>
        <w:rPr>
          <w:sz w:val="24"/>
        </w:rPr>
        <w:t>. Социална психология. Софи-Р.С.1996.т.3 и т.4.</w:t>
      </w:r>
    </w:p>
    <w:p>
      <w:pPr>
        <w:pStyle w:val="Footnote"/>
        <w:numPr>
          <w:ilvl w:val="0"/>
          <w:numId w:val="3"/>
        </w:numPr>
        <w:tabs>
          <w:tab w:val="left" w:pos="8280" w:leader="none"/>
        </w:tabs>
        <w:spacing w:lineRule="auto" w:line="480"/>
        <w:rPr/>
      </w:pPr>
      <w:r>
        <w:rPr>
          <w:b/>
          <w:bCs/>
          <w:sz w:val="24"/>
        </w:rPr>
        <w:t>Иванов, Д</w:t>
      </w:r>
      <w:r>
        <w:rPr>
          <w:sz w:val="24"/>
        </w:rPr>
        <w:t>. Психология на лидерството.С.2008.</w:t>
      </w:r>
    </w:p>
    <w:p>
      <w:pPr>
        <w:pStyle w:val="Footnote"/>
        <w:numPr>
          <w:ilvl w:val="0"/>
          <w:numId w:val="3"/>
        </w:numPr>
        <w:tabs>
          <w:tab w:val="left" w:pos="8280" w:leader="none"/>
        </w:tabs>
        <w:spacing w:lineRule="auto" w:line="480"/>
        <w:rPr/>
      </w:pPr>
      <w:r>
        <w:rPr>
          <w:b/>
          <w:bCs/>
          <w:sz w:val="24"/>
        </w:rPr>
        <w:t>Илиева, С.</w:t>
      </w:r>
      <w:r>
        <w:rPr>
          <w:sz w:val="24"/>
        </w:rPr>
        <w:t xml:space="preserve"> Привързаност към организацията.Албатрос. С.1998.</w:t>
      </w:r>
    </w:p>
    <w:p>
      <w:pPr>
        <w:pStyle w:val="Footnote"/>
        <w:numPr>
          <w:ilvl w:val="0"/>
          <w:numId w:val="3"/>
        </w:numPr>
        <w:tabs>
          <w:tab w:val="left" w:pos="8280" w:leader="none"/>
        </w:tabs>
        <w:spacing w:lineRule="auto" w:line="480"/>
        <w:rPr>
          <w:sz w:val="24"/>
        </w:rPr>
      </w:pPr>
      <w:r>
        <w:rPr>
          <w:sz w:val="24"/>
        </w:rPr>
        <w:t>Самарский муниципальнь институт управления.</w:t>
      </w:r>
    </w:p>
    <w:p>
      <w:pPr>
        <w:pStyle w:val="Normal"/>
        <w:spacing w:lineRule="auto" w:line="360"/>
        <w:ind w:left="720" w:hanging="0"/>
        <w:jc w:val="both"/>
        <w:rPr>
          <w:sz w:val="24"/>
        </w:rPr>
      </w:pPr>
      <w:r>
        <w:rPr>
          <w:sz w:val="24"/>
        </w:rPr>
      </w:r>
    </w:p>
    <w:sectPr>
      <w:footerReference w:type="default" r:id="rId2"/>
      <w:footerReference w:type="first" r:id="rId3"/>
      <w:footnotePr>
        <w:numFmt w:val="decimal"/>
      </w:footnotePr>
      <w:type w:val="nextPage"/>
      <w:pgSz w:w="11906" w:h="16838"/>
      <w:pgMar w:left="1417" w:right="1417" w:header="0" w:top="1417" w:footer="708"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Wingdings">
    <w:charset w:val="02"/>
    <w:family w:val="auto"/>
    <w:pitch w:val="variable"/>
  </w:font>
  <w:font w:name="Courier New">
    <w:charset w:val="cc"/>
    <w:family w:val="modern"/>
    <w:pitch w:val="default"/>
  </w:font>
  <w:font w:name="Symbol">
    <w:charset w:val="01"/>
    <w:family w:val="roman"/>
    <w:pitch w:val="variable"/>
  </w:font>
  <w:font w:name="Liberation Sans">
    <w:altName w:val="Arial"/>
    <w:charset w:val="01"/>
    <w:family w:val="swiss"/>
    <w:pitch w:val="variable"/>
  </w:font>
  <w:font w:name="Tahoma">
    <w:charset w:val="cc"/>
    <w:family w:val="swiss"/>
    <w:pitch w:val="variable"/>
  </w:font>
  <w:font w:name="Verdana">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rStyle w:val="PageNumber"/>
        <w:sz w:val="20"/>
      </w:rPr>
    </w:pPr>
    <w:r>
      <w:rPr>
        <w:lang w:val="en-US" w:eastAsia="en-US"/>
      </w:rPr>
      <w:tab/>
      <w:tab/>
    </w:r>
    <w:r>
      <w:rPr>
        <w:sz w:val="20"/>
      </w:rPr>
      <w:t xml:space="preserve">  </w:t>
    </w:r>
    <w:r>
      <w:rPr>
        <w:rStyle w:val="PageNumber"/>
        <w:sz w:val="20"/>
      </w:rPr>
      <w:fldChar w:fldCharType="begin"/>
    </w:r>
    <w:r>
      <w:instrText> PAGE </w:instrText>
    </w:r>
    <w:r>
      <w:fldChar w:fldCharType="separate"/>
    </w:r>
    <w:r>
      <w:t>12</w:t>
    </w:r>
    <w:r>
      <w:fldChar w:fldCharType="end"/>
    </w:r>
    <w:r>
      <w:rPr>
        <w:rStyle w:val="PageNumber"/>
        <w:sz w:val="20"/>
      </w:rPr>
      <w:t>/</w:t>
    </w:r>
    <w:r>
      <w:rPr>
        <w:rStyle w:val="PageNumber"/>
        <w:sz w:val="20"/>
      </w:rPr>
      <w:fldChar w:fldCharType="begin"/>
    </w:r>
    <w:r>
      <w:instrText> NUMPAGES \* ARABIC </w:instrText>
    </w:r>
    <w:r>
      <w:fldChar w:fldCharType="separate"/>
    </w:r>
    <w:r>
      <w:t>12</w:t>
    </w:r>
    <w:r>
      <w:fldChar w:fldCharType="end"/>
    </w:r>
    <w:r>
      <mc:AlternateContent>
        <mc:Choice Requires="wps">
          <w:drawing>
            <wp:anchor behindDoc="0" distT="0" distB="0" distL="0" distR="0" simplePos="0" locked="0" layoutInCell="1" allowOverlap="1" relativeHeight="12">
              <wp:simplePos x="0" y="0"/>
              <wp:positionH relativeFrom="margin">
                <wp:align>right</wp:align>
              </wp:positionH>
              <wp:positionV relativeFrom="paragraph">
                <wp:posOffset>635</wp:posOffset>
              </wp:positionV>
              <wp:extent cx="14605" cy="175260"/>
              <wp:effectExtent l="0" t="0" r="0" b="0"/>
              <wp:wrapSquare wrapText="largest"/>
              <wp:docPr id="4" name="Frame3"/>
              <a:graphic xmlns:a="http://schemas.openxmlformats.org/drawingml/2006/main">
                <a:graphicData uri="http://schemas.microsoft.com/office/word/2010/wordprocessingShape">
                  <wps:wsp>
                    <wps:cNvSpPr txBox="1"/>
                    <wps:spPr>
                      <a:xfrm>
                        <a:off x="0" y="0"/>
                        <a:ext cx="14605" cy="175260"/>
                      </a:xfrm>
                      <a:prstGeom prst="rect"/>
                      <a:solidFill>
                        <a:srgbClr val="FFFFFF">
                          <a:alpha val="0"/>
                        </a:srgbClr>
                      </a:solidFill>
                    </wps:spPr>
                    <wps:txbx>
                      <w:txbxContent>
                        <w:p>
                          <w:pPr>
                            <w:pStyle w:val="Footer"/>
                            <w:rPr>
                              <w:rStyle w:val="PageNumber"/>
                            </w:rPr>
                          </w:pPr>
                          <w:r>
                            <w:rPr/>
                          </w:r>
                        </w:p>
                      </w:txbxContent>
                    </wps:txbx>
                    <wps:bodyPr anchor="t">
                      <a:noAutofit/>
                    </wps:bodyPr>
                  </wps:wsp>
                </a:graphicData>
              </a:graphic>
            </wp:anchor>
          </w:drawing>
        </mc:Choice>
        <mc:Fallback>
          <w:pict>
            <v:rect fillcolor="#FFFFFF" style="position:absolute;rotation:0;width:1.15pt;height:13.8pt;margin-top:0.05pt;mso-position-vertical-relative:text;margin-left:452.45pt;mso-position-horizontal:right;mso-position-horizontal-relative:margin">
              <v:fill opacity="0f"/>
              <v:textbox>
                <w:txbxContent>
                  <w:p>
                    <w:pPr>
                      <w:pStyle w:val="Footer"/>
                      <w:rPr>
                        <w:rStyle w:val="PageNumber"/>
                      </w:rPr>
                    </w:pPr>
                    <w:r>
                      <w:rPr/>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rPr/>
      </w:pPr>
      <w:r>
        <w:rPr/>
        <w:footnoteRef/>
        <w:tab/>
        <w:t xml:space="preserve"> </w:t>
      </w:r>
      <w:r>
        <w:rPr/>
        <w:t>Джонев, С. Социална психология. С.1996.т.3. стр.106.</w:t>
      </w:r>
    </w:p>
  </w:footnote>
  <w:footnote w:id="3">
    <w:p>
      <w:pPr>
        <w:pStyle w:val="Footnote"/>
        <w:rPr/>
      </w:pPr>
      <w:r>
        <w:rPr/>
        <w:footnoteRef/>
        <w:tab/>
        <w:t xml:space="preserve"> </w:t>
      </w:r>
      <w:r>
        <w:rPr/>
        <w:t>Иванов. Д., Психология на лидерството.С.2008. стр.41.</w:t>
      </w:r>
    </w:p>
  </w:footnote>
  <w:footnote w:id="4">
    <w:p>
      <w:pPr>
        <w:pStyle w:val="Footnote"/>
        <w:rPr/>
      </w:pPr>
      <w:r>
        <w:rPr/>
        <w:footnoteRef/>
        <w:tab/>
        <w:t xml:space="preserve"> </w:t>
      </w:r>
      <w:r>
        <w:rPr/>
        <w:t>Иванов. Д., Психология на лидерството.С.2008. стр.44.</w:t>
      </w:r>
    </w:p>
  </w:footnote>
  <w:footnote w:id="5">
    <w:p>
      <w:pPr>
        <w:pStyle w:val="Footnote"/>
        <w:rPr/>
      </w:pPr>
      <w:r>
        <w:rPr/>
        <w:footnoteRef/>
        <w:tab/>
        <w:t xml:space="preserve"> </w:t>
      </w:r>
      <w:r>
        <w:rPr/>
        <w:t>Иванов. Д. Цит.съч.стр.42.</w:t>
      </w:r>
    </w:p>
  </w:footnote>
  <w:footnote w:id="6">
    <w:p>
      <w:pPr>
        <w:pStyle w:val="Footnote"/>
        <w:rPr/>
      </w:pPr>
      <w:r>
        <w:rPr/>
        <w:footnoteRef/>
        <w:tab/>
        <w:t xml:space="preserve"> </w:t>
      </w:r>
      <w:r>
        <w:rPr/>
        <w:t>Иванов. Д. Цит.съч.стр.45-46.</w:t>
      </w:r>
    </w:p>
  </w:footnote>
  <w:footnote w:id="7">
    <w:p>
      <w:pPr>
        <w:pStyle w:val="Footnote"/>
        <w:rPr/>
      </w:pPr>
      <w:r>
        <w:rPr/>
        <w:footnoteRef/>
        <w:tab/>
        <w:t xml:space="preserve"> </w:t>
      </w:r>
      <w:r>
        <w:rPr/>
        <w:t>Иванов. Д., Психология на лидерството.С.2008. стр.66.</w:t>
      </w:r>
    </w:p>
  </w:footnote>
  <w:footnote w:id="8">
    <w:p>
      <w:pPr>
        <w:pStyle w:val="Footnote"/>
        <w:rPr/>
      </w:pPr>
      <w:r>
        <w:rPr/>
        <w:footnoteRef/>
        <w:tab/>
        <w:t xml:space="preserve"> </w:t>
      </w:r>
      <w:r>
        <w:rPr/>
        <w:t>Джонев, С. Социална психология. С.1996.т.3. стр.114.</w:t>
      </w:r>
    </w:p>
  </w:footnote>
  <w:footnote w:id="9">
    <w:p>
      <w:pPr>
        <w:pStyle w:val="Footnote"/>
        <w:rPr/>
      </w:pPr>
      <w:r>
        <w:rPr/>
        <w:footnoteRef/>
        <w:tab/>
        <w:t xml:space="preserve"> </w:t>
      </w:r>
      <w:r>
        <w:rPr/>
        <w:t>Иванов. Д., Психология на лидерството.С.2008. стр.64.</w:t>
      </w:r>
    </w:p>
    <w:p>
      <w:pPr>
        <w:pStyle w:val="Footnote"/>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tabs>
          <w:tab w:val="num" w:pos="432"/>
        </w:tabs>
        <w:ind w:left="432" w:hanging="432"/>
      </w:pPr>
    </w:lvl>
    <w:lvl w:ilvl="1">
      <w:start w:val="1"/>
      <w:pStyle w:val="Heading2"/>
      <w:numFmt w:val="none"/>
      <w:suff w:val="nothing"/>
      <w:lvlText w:val=""/>
      <w:lvlJc w:val="left"/>
      <w:pPr>
        <w:tabs>
          <w:tab w:val="num" w:pos="576"/>
        </w:tabs>
        <w:ind w:left="576" w:hanging="576"/>
      </w:pPr>
    </w:lvl>
    <w:lvl w:ilvl="2">
      <w:start w:val="1"/>
      <w:pStyle w:val="Heading3"/>
      <w:numFmt w:val="none"/>
      <w:suff w:val="nothing"/>
      <w:lvlText w:val=""/>
      <w:lvlJc w:val="left"/>
      <w:pPr>
        <w:tabs>
          <w:tab w:val="num" w:pos="720"/>
        </w:tabs>
        <w:ind w:left="720" w:hanging="720"/>
      </w:pPr>
    </w:lvl>
    <w:lvl w:ilvl="3">
      <w:start w:val="1"/>
      <w:pStyle w:val="Heading4"/>
      <w:numFmt w:val="none"/>
      <w:suff w:val="nothing"/>
      <w:lvlText w:val=""/>
      <w:lvlJc w:val="left"/>
      <w:pPr>
        <w:tabs>
          <w:tab w:val="num" w:pos="864"/>
        </w:tabs>
        <w:ind w:left="864" w:hanging="864"/>
      </w:pPr>
    </w:lvl>
    <w:lvl w:ilvl="4">
      <w:start w:val="1"/>
      <w:pStyle w:val="Heading5"/>
      <w:numFmt w:val="none"/>
      <w:suff w:val="nothing"/>
      <w:lvlText w:val=""/>
      <w:lvlJc w:val="left"/>
      <w:pPr>
        <w:tabs>
          <w:tab w:val="num" w:pos="1008"/>
        </w:tabs>
        <w:ind w:left="1008" w:hanging="1008"/>
      </w:pPr>
    </w:lvl>
    <w:lvl w:ilvl="5">
      <w:start w:val="1"/>
      <w:pStyle w:val="Heading6"/>
      <w:numFmt w:val="none"/>
      <w:suff w:val="nothing"/>
      <w:lvlText w:val=""/>
      <w:lvlJc w:val="left"/>
      <w:pPr>
        <w:tabs>
          <w:tab w:val="num" w:pos="1152"/>
        </w:tabs>
        <w:ind w:left="1152" w:hanging="1152"/>
      </w:pPr>
    </w:lvl>
    <w:lvl w:ilvl="6">
      <w:start w:val="1"/>
      <w:pStyle w:val="Heading7"/>
      <w:numFmt w:val="none"/>
      <w:suff w:val="nothing"/>
      <w:lvlText w:val=""/>
      <w:lvlJc w:val="left"/>
      <w:pPr>
        <w:tabs>
          <w:tab w:val="num" w:pos="1296"/>
        </w:tabs>
        <w:ind w:left="1296" w:hanging="1296"/>
      </w:pPr>
    </w:lvl>
    <w:lvl w:ilvl="7">
      <w:start w:val="1"/>
      <w:pStyle w:val="Heading8"/>
      <w:numFmt w:val="none"/>
      <w:suff w:val="nothing"/>
      <w:lvlText w:val=""/>
      <w:lvlJc w:val="left"/>
      <w:pPr>
        <w:tabs>
          <w:tab w:val="num" w:pos="1440"/>
        </w:tabs>
        <w:ind w:left="1440" w:hanging="1440"/>
      </w:pPr>
    </w:lvl>
    <w:lvl w:ilvl="8">
      <w:start w:val="1"/>
      <w:pStyle w:val="Heading9"/>
      <w:numFmt w:val="none"/>
      <w:suff w:val="nothing"/>
      <w:lvlText w:val=""/>
      <w:lvlJc w:val="left"/>
      <w:pPr>
        <w:tabs>
          <w:tab w:val="num" w:pos="1584"/>
        </w:tabs>
        <w:ind w:left="1584" w:hanging="1584"/>
      </w:pPr>
    </w:lvl>
  </w:abstractNum>
  <w:abstractNum w:abstractNumId="2">
    <w:lvl w:ilvl="0">
      <w:numFmt w:val="bullet"/>
      <w:lvlText w:val="-"/>
      <w:lvlJc w:val="left"/>
      <w:pPr>
        <w:tabs>
          <w:tab w:val="num" w:pos="1080"/>
        </w:tabs>
        <w:ind w:left="1080" w:hanging="360"/>
      </w:pPr>
      <w:rPr>
        <w:rFonts w:ascii="Times New Roman" w:hAnsi="Times New Roman" w:cs="Times New Roman" w:hint="default"/>
        <w:rFonts w:cs="Times New Roman"/>
      </w:rPr>
    </w:lvl>
  </w:abstractNum>
  <w:abstractNum w:abstractNumId="3">
    <w:lvl w:ilvl="0">
      <w:start w:val="1"/>
      <w:numFmt w:val="decimal"/>
      <w:lvlText w:val="%1."/>
      <w:lvlJc w:val="left"/>
      <w:pPr>
        <w:tabs>
          <w:tab w:val="num" w:pos="1080"/>
        </w:tabs>
        <w:ind w:left="1080" w:hanging="360"/>
      </w:pPr>
      <w:rPr>
        <w:sz w:val="24"/>
      </w:rPr>
    </w:lvl>
  </w:abstractNum>
  <w:abstractNum w:abstractNumId="4">
    <w:lvl w:ilvl="0">
      <w:start w:val="1"/>
      <w:numFmt w:val="decimal"/>
      <w:lvlText w:val="%1."/>
      <w:lvlJc w:val="left"/>
      <w:pPr>
        <w:tabs>
          <w:tab w:val="num" w:pos="1800"/>
        </w:tabs>
        <w:ind w:left="1800" w:hanging="360"/>
      </w:pPr>
      <w:rPr/>
    </w:lvl>
  </w:abstractNum>
  <w:abstractNum w:abstractNumId="5">
    <w:lvl w:ilvl="0">
      <w:start w:val="1"/>
      <w:numFmt w:val="decimal"/>
      <w:lvlText w:val="%1."/>
      <w:lvlJc w:val="left"/>
      <w:pPr>
        <w:tabs>
          <w:tab w:val="num" w:pos="1800"/>
        </w:tabs>
        <w:ind w:left="180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Micro Hei" w:cs="Lohit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eastAsia="en-US" w:bidi="ar-SA"/>
    </w:rPr>
  </w:style>
  <w:style w:type="paragraph" w:styleId="Heading1">
    <w:name w:val="Heading 1"/>
    <w:basedOn w:val="Normal"/>
    <w:next w:val="Normal"/>
    <w:qFormat/>
    <w:pPr>
      <w:keepNext/>
      <w:widowControl w:val="false"/>
      <w:numPr>
        <w:ilvl w:val="0"/>
        <w:numId w:val="1"/>
      </w:numPr>
      <w:tabs>
        <w:tab w:val="left" w:pos="1530" w:leader="none"/>
      </w:tabs>
      <w:snapToGrid w:val="false"/>
      <w:outlineLvl w:val="0"/>
      <w:outlineLvl w:val="0"/>
    </w:pPr>
    <w:rPr>
      <w:sz w:val="28"/>
    </w:rPr>
  </w:style>
  <w:style w:type="paragraph" w:styleId="Heading2">
    <w:name w:val="Heading 2"/>
    <w:basedOn w:val="Normal"/>
    <w:next w:val="Normal"/>
    <w:qFormat/>
    <w:pPr>
      <w:keepNext/>
      <w:numPr>
        <w:ilvl w:val="1"/>
        <w:numId w:val="1"/>
      </w:numPr>
      <w:spacing w:lineRule="auto" w:line="360"/>
      <w:ind w:firstLine="720"/>
      <w:jc w:val="both"/>
      <w:outlineLvl w:val="1"/>
      <w:outlineLvl w:val="1"/>
    </w:pPr>
    <w:rPr>
      <w:b/>
      <w:bCs/>
      <w:u w:val="single"/>
    </w:rPr>
  </w:style>
  <w:style w:type="paragraph" w:styleId="Heading3">
    <w:name w:val="Heading 3"/>
    <w:basedOn w:val="Normal"/>
    <w:next w:val="Normal"/>
    <w:qFormat/>
    <w:pPr>
      <w:keepNext/>
      <w:numPr>
        <w:ilvl w:val="2"/>
        <w:numId w:val="1"/>
      </w:numPr>
      <w:spacing w:lineRule="auto" w:line="360"/>
      <w:ind w:firstLine="720"/>
      <w:jc w:val="both"/>
      <w:outlineLvl w:val="2"/>
      <w:outlineLvl w:val="2"/>
    </w:pPr>
    <w:rPr>
      <w:u w:val="single"/>
    </w:rPr>
  </w:style>
  <w:style w:type="paragraph" w:styleId="Heading4">
    <w:name w:val="Heading 4"/>
    <w:basedOn w:val="Normal"/>
    <w:next w:val="Normal"/>
    <w:qFormat/>
    <w:pPr>
      <w:keepNext/>
      <w:numPr>
        <w:ilvl w:val="3"/>
        <w:numId w:val="1"/>
      </w:numPr>
      <w:spacing w:lineRule="auto" w:line="360"/>
      <w:ind w:firstLine="720"/>
      <w:jc w:val="center"/>
      <w:outlineLvl w:val="3"/>
      <w:outlineLvl w:val="3"/>
    </w:pPr>
    <w:rPr>
      <w:b/>
      <w:bCs/>
      <w:u w:val="single"/>
    </w:rPr>
  </w:style>
  <w:style w:type="paragraph" w:styleId="Heading5">
    <w:name w:val="Heading 5"/>
    <w:basedOn w:val="Normal"/>
    <w:next w:val="Normal"/>
    <w:qFormat/>
    <w:pPr>
      <w:keepNext/>
      <w:numPr>
        <w:ilvl w:val="4"/>
        <w:numId w:val="1"/>
      </w:numPr>
      <w:spacing w:lineRule="auto" w:line="360"/>
      <w:ind w:firstLine="720"/>
      <w:jc w:val="both"/>
      <w:outlineLvl w:val="4"/>
      <w:outlineLvl w:val="4"/>
    </w:pPr>
    <w:rPr>
      <w:i/>
      <w:iCs/>
    </w:rPr>
  </w:style>
  <w:style w:type="paragraph" w:styleId="Heading6">
    <w:name w:val="Heading 6"/>
    <w:basedOn w:val="Normal"/>
    <w:next w:val="Normal"/>
    <w:qFormat/>
    <w:pPr>
      <w:keepNext/>
      <w:numPr>
        <w:ilvl w:val="5"/>
        <w:numId w:val="1"/>
      </w:numPr>
      <w:spacing w:lineRule="auto" w:line="360"/>
      <w:ind w:firstLine="720"/>
      <w:jc w:val="both"/>
      <w:outlineLvl w:val="5"/>
      <w:outlineLvl w:val="5"/>
    </w:pPr>
    <w:rPr>
      <w:b/>
      <w:bCs/>
    </w:rPr>
  </w:style>
  <w:style w:type="paragraph" w:styleId="Heading7">
    <w:name w:val="Heading 7"/>
    <w:basedOn w:val="Normal"/>
    <w:next w:val="Normal"/>
    <w:qFormat/>
    <w:pPr>
      <w:keepNext/>
      <w:numPr>
        <w:ilvl w:val="6"/>
        <w:numId w:val="1"/>
      </w:numPr>
      <w:shd w:fill="FFFFFF" w:val="clear"/>
      <w:spacing w:before="194" w:after="0"/>
      <w:ind w:left="972" w:hanging="252"/>
      <w:outlineLvl w:val="6"/>
      <w:outlineLvl w:val="6"/>
    </w:pPr>
    <w:rPr>
      <w:i/>
      <w:iCs/>
      <w:color w:val="000000"/>
      <w:spacing w:val="-2"/>
    </w:rPr>
  </w:style>
  <w:style w:type="paragraph" w:styleId="Heading8">
    <w:name w:val="Heading 8"/>
    <w:basedOn w:val="Normal"/>
    <w:next w:val="Normal"/>
    <w:qFormat/>
    <w:pPr>
      <w:keepNext/>
      <w:numPr>
        <w:ilvl w:val="7"/>
        <w:numId w:val="1"/>
      </w:numPr>
      <w:shd w:fill="FFFFFF" w:val="clear"/>
      <w:spacing w:before="223" w:after="0"/>
      <w:ind w:left="1080" w:hanging="360"/>
      <w:outlineLvl w:val="7"/>
      <w:outlineLvl w:val="7"/>
    </w:pPr>
    <w:rPr>
      <w:i/>
      <w:iCs/>
      <w:color w:val="000000"/>
      <w:spacing w:val="-2"/>
      <w:sz w:val="22"/>
      <w:szCs w:val="22"/>
    </w:rPr>
  </w:style>
  <w:style w:type="paragraph" w:styleId="Heading9">
    <w:name w:val="Heading 9"/>
    <w:basedOn w:val="Normal"/>
    <w:next w:val="Normal"/>
    <w:qFormat/>
    <w:pPr>
      <w:keepNext/>
      <w:numPr>
        <w:ilvl w:val="8"/>
        <w:numId w:val="1"/>
      </w:numPr>
      <w:shd w:fill="FFFFFF" w:val="clear"/>
      <w:spacing w:before="396" w:after="0"/>
      <w:ind w:left="202" w:hanging="0"/>
      <w:outlineLvl w:val="8"/>
      <w:outlineLvl w:val="8"/>
    </w:pPr>
    <w:rPr>
      <w:b/>
      <w:bCs/>
      <w:color w:val="000000"/>
      <w:spacing w:val="-1"/>
    </w:rPr>
  </w:style>
  <w:style w:type="character" w:styleId="WW8Num1z0">
    <w:name w:val="WW8Num1z0"/>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Wingdings" w:hAnsi="Wingdings" w:cs="Times New Roman"/>
      <w:color w:val="008000"/>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Times New Roman" w:hAnsi="Times New Roman" w:cs="Times New Roman"/>
    </w:rPr>
  </w:style>
  <w:style w:type="character" w:styleId="WW8Num6z0">
    <w:name w:val="WW8Num6z0"/>
    <w:qFormat/>
    <w:rPr>
      <w:rFonts w:ascii="Times New Roman" w:hAnsi="Times New Roman"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sz w:val="24"/>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rFonts w:ascii="Times New Roman" w:hAnsi="Times New Roman" w:cs="Times New Roman"/>
    </w:rPr>
  </w:style>
  <w:style w:type="character" w:styleId="WW8Num9z0">
    <w:name w:val="WW8Num9z0"/>
    <w:qFormat/>
    <w:rPr/>
  </w:style>
  <w:style w:type="character" w:styleId="WW8Num10z0">
    <w:name w:val="WW8Num10z0"/>
    <w:qFormat/>
    <w:rPr>
      <w:rFonts w:ascii="Times New Roman" w:hAnsi="Times New Roman" w:eastAsia="Times New Roman" w:cs="Times New Roman"/>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Times New Roman" w:hAnsi="Times New Roman" w:cs="Times New Roman"/>
    </w:rPr>
  </w:style>
  <w:style w:type="character" w:styleId="WW8Num13z0">
    <w:name w:val="WW8Num13z0"/>
    <w:qFormat/>
    <w:rPr>
      <w:rFonts w:ascii="Times New Roman" w:hAnsi="Times New Roman" w:eastAsia="Times New Roman" w:cs="Times New Roman"/>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ascii="Times New Roman" w:hAnsi="Times New Roman" w:eastAsia="SimSun;宋体" w:cs="Times New Roman"/>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rFonts w:ascii="Wingdings" w:hAnsi="Wingdings" w:cs="Times New Roman"/>
      <w:color w:val="008000"/>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6z3">
    <w:name w:val="WW8Num16z3"/>
    <w:qFormat/>
    <w:rPr>
      <w:rFonts w:ascii="Symbol" w:hAnsi="Symbol" w:cs="Symbol"/>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St9z0">
    <w:name w:val="WW8NumSt9z0"/>
    <w:qFormat/>
    <w:rPr>
      <w:rFonts w:ascii="Times New Roman" w:hAnsi="Times New Roman" w:cs="Times New Roman"/>
    </w:rPr>
  </w:style>
  <w:style w:type="character" w:styleId="WW8NumSt10z0">
    <w:name w:val="WW8NumSt10z0"/>
    <w:qFormat/>
    <w:rPr>
      <w:rFonts w:ascii="Times New Roman" w:hAnsi="Times New Roman" w:cs="Times New Roman"/>
    </w:rPr>
  </w:style>
  <w:style w:type="character" w:styleId="WW8NumSt11z0">
    <w:name w:val="WW8NumSt11z0"/>
    <w:qFormat/>
    <w:rPr>
      <w:rFonts w:ascii="Times New Roman" w:hAnsi="Times New Roman" w:cs="Times New Roman"/>
    </w:rPr>
  </w:style>
  <w:style w:type="character" w:styleId="WW8NumSt14z0">
    <w:name w:val="WW8NumSt14z0"/>
    <w:qFormat/>
    <w:rPr>
      <w:rFonts w:ascii="Times New Roman" w:hAnsi="Times New Roman" w:cs="Times New Roman"/>
    </w:rPr>
  </w:style>
  <w:style w:type="character" w:styleId="WW8NumSt15z0">
    <w:name w:val="WW8NumSt15z0"/>
    <w:qFormat/>
    <w:rPr>
      <w:rFonts w:ascii="Times New Roman" w:hAnsi="Times New Roman" w:cs="Times New Roman"/>
    </w:rPr>
  </w:style>
  <w:style w:type="character" w:styleId="WW8NumSt16z0">
    <w:name w:val="WW8NumSt16z0"/>
    <w:qFormat/>
    <w:rPr>
      <w:rFonts w:ascii="Times New Roman" w:hAnsi="Times New Roman" w:cs="Times New Roman"/>
    </w:rPr>
  </w:style>
  <w:style w:type="character" w:styleId="WW8NumSt17z0">
    <w:name w:val="WW8NumSt17z0"/>
    <w:qFormat/>
    <w:rPr>
      <w:rFonts w:ascii="Times New Roman" w:hAnsi="Times New Roman" w:cs="Times New Roman"/>
    </w:rPr>
  </w:style>
  <w:style w:type="character" w:styleId="WW8NumSt18z0">
    <w:name w:val="WW8NumSt18z0"/>
    <w:qFormat/>
    <w:rPr>
      <w:rFonts w:ascii="Times New Roman" w:hAnsi="Times New Roman" w:cs="Times New Roman"/>
    </w:rPr>
  </w:style>
  <w:style w:type="character" w:styleId="WW8NumSt19z0">
    <w:name w:val="WW8NumSt19z0"/>
    <w:qFormat/>
    <w:rPr>
      <w:rFonts w:ascii="Times New Roman" w:hAnsi="Times New Roman" w:cs="Times New Roman"/>
    </w:rPr>
  </w:style>
  <w:style w:type="character" w:styleId="DefaultParagraphFont">
    <w:name w:val="Default Paragraph Font"/>
    <w:qFormat/>
    <w:rPr/>
  </w:style>
  <w:style w:type="character" w:styleId="PageNumber">
    <w:name w:val="Page Number"/>
    <w:basedOn w:val="DefaultParagraphFont"/>
    <w:rPr/>
  </w:style>
  <w:style w:type="character" w:styleId="InternetLink">
    <w:name w:val="Internet Link"/>
    <w:rPr>
      <w:color w:val="0000FF"/>
      <w:u w:val="single"/>
    </w:rPr>
  </w:style>
  <w:style w:type="character" w:styleId="VisitedInternetLink">
    <w:name w:val="Visited Internet Link"/>
    <w:rPr>
      <w:color w:val="800080"/>
      <w:u w:val="single"/>
    </w:rPr>
  </w:style>
  <w:style w:type="character" w:styleId="FootnoteCharacters">
    <w:name w:val="Footnote Characters"/>
    <w:qFormat/>
    <w:rPr>
      <w:vertAlign w:val="superscript"/>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spacing w:before="240" w:after="120"/>
    </w:pPr>
    <w:rPr>
      <w:rFonts w:ascii="Liberation Sans" w:hAnsi="Liberation Sans" w:eastAsia="WenQuanYi Micro Hei" w:cs="Lohit Devanagari"/>
      <w:sz w:val="28"/>
      <w:szCs w:val="28"/>
    </w:rPr>
  </w:style>
  <w:style w:type="paragraph" w:styleId="TextBody">
    <w:name w:val="Body Text"/>
    <w:basedOn w:val="Normal"/>
    <w:pPr>
      <w:tabs>
        <w:tab w:val="left" w:pos="720" w:leader="none"/>
        <w:tab w:val="left" w:pos="7560" w:leader="none"/>
        <w:tab w:val="left" w:pos="7650" w:leader="none"/>
      </w:tabs>
      <w:jc w:val="both"/>
    </w:pPr>
    <w:rPr>
      <w:rFonts w:ascii="Tahoma" w:hAnsi="Tahoma" w:cs="Tahoma"/>
      <w:szCs w:val="20"/>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NormalWeb">
    <w:name w:val="Normal (Web)"/>
    <w:basedOn w:val="Normal"/>
    <w:qFormat/>
    <w:pPr>
      <w:spacing w:before="280" w:after="280"/>
    </w:pPr>
    <w:rPr>
      <w:color w:val="000000"/>
      <w:lang w:val="en-US"/>
    </w:rPr>
  </w:style>
  <w:style w:type="paragraph" w:styleId="Header">
    <w:name w:val="Header"/>
    <w:basedOn w:val="Normal"/>
    <w:pPr>
      <w:tabs>
        <w:tab w:val="center" w:pos="4153" w:leader="none"/>
        <w:tab w:val="right" w:pos="8306" w:leader="none"/>
      </w:tabs>
    </w:pPr>
    <w:rPr/>
  </w:style>
  <w:style w:type="paragraph" w:styleId="Footer">
    <w:name w:val="Footer"/>
    <w:basedOn w:val="Normal"/>
    <w:pPr>
      <w:tabs>
        <w:tab w:val="center" w:pos="4153" w:leader="none"/>
        <w:tab w:val="right" w:pos="8306" w:leader="none"/>
      </w:tabs>
    </w:pPr>
    <w:rPr/>
  </w:style>
  <w:style w:type="paragraph" w:styleId="TextBodyIndent">
    <w:name w:val="Body Text Indent"/>
    <w:basedOn w:val="Normal"/>
    <w:pPr>
      <w:spacing w:before="0" w:after="120"/>
      <w:ind w:left="360" w:hanging="0"/>
    </w:pPr>
    <w:rPr/>
  </w:style>
  <w:style w:type="paragraph" w:styleId="BodyTextIndent2">
    <w:name w:val="Body Text Indent 2"/>
    <w:basedOn w:val="Normal"/>
    <w:qFormat/>
    <w:pPr>
      <w:spacing w:lineRule="auto" w:line="480" w:before="0" w:after="120"/>
      <w:ind w:left="360" w:hanging="0"/>
    </w:pPr>
    <w:rPr/>
  </w:style>
  <w:style w:type="paragraph" w:styleId="BodyTextIndent3">
    <w:name w:val="Body Text Indent 3"/>
    <w:basedOn w:val="Normal"/>
    <w:qFormat/>
    <w:pPr>
      <w:spacing w:lineRule="auto" w:line="360"/>
      <w:ind w:firstLine="720"/>
      <w:jc w:val="center"/>
    </w:pPr>
    <w:rPr>
      <w:b/>
      <w:bCs/>
    </w:rPr>
  </w:style>
  <w:style w:type="paragraph" w:styleId="Footnote">
    <w:name w:val="Footnote Text"/>
    <w:basedOn w:val="Normal"/>
    <w:pPr/>
    <w:rPr>
      <w:sz w:val="20"/>
      <w:szCs w:val="20"/>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1114</TotalTime>
  <Application>LibreOffice/5.1.6.2$Linux_X86_64 LibreOffice_project/10m0$Build-2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2009-02-19T13:41:00Z</dcterms:created>
  <dc:creator>Vasil</dc:creator>
  <dc:description/>
  <dc:language>en-US</dc:language>
  <cp:lastModifiedBy>gergina</cp:lastModifiedBy>
  <cp:lastPrinted>2009-12-14T09:52:00Z</cp:lastPrinted>
  <dcterms:modified xsi:type="dcterms:W3CDTF">2012-11-04T20:15:00Z</dcterms:modified>
  <cp:revision>46</cp:revision>
  <dc:subject/>
  <dc:title>“Музей е постоянна институция с идеална цел, в служба на обществото и неговото развитие, отворена за публиката и занимаваща се</dc:title>
</cp:coreProperties>
</file>